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w wybranym silniku; praca w zespole 2–3 osobowym; optymalizacja zasobów;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i porównanie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Konfiguracja i zastosowanie URP/HDRP, dobór pipeline'u do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Architektura ECS/DOTS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zasobami - Asset Bundles, Steaming Assets i Addressables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New Input System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Lokalizacja projektu - Integracja pakietu lokalizacji Unity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Architektura projektu, modularność, wzorce projektowe stosowane w produkcji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Optymalizacja i przygotowanie buildów produkcyjnych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Proces wydawniczy, przygotowanie projektu do publikacji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