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w grupie nad planem komercjalizacji projektu informatycznego; przygotowanie prezentacji multimedialnej; analiza rynku i strategii wejścia na rynek.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burza mózgów</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Określenie charakterystyki behawioralnej docelowych odbiorców projektu. Rozróżnianie pojęć klienta-nabywcy i klienta-użytkownika.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sprzedażowych dla różnych segmentów klientów (na podstawie charakterystyki behawioralnej)  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wybór najatrakcyjniejszego segmentu innowatorów.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wartości do postaci mierzalnych parametrów stanowiących podstawę do późniejszej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narracji marketingowej.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Omówienie zasad przeprowadzenia ćwiczenia w odniesieniu do pozycji: „partnerzy”, „kluczowe aktywności”, „kluczowe zasoby”, „koszty.”</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Dlaczego Twój produkt nie sprzeda się za granicą?!”</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