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samodzielne ćwiczenia modelowania zagrożeń (threat modeling);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Wybór organizacji.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Definicja celów biznesowych.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Utworzenie diagramów przepływu danych (DFD).</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Procesowy opis organizacji zgodnie z ISO 9001.</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Utworzenie architektury IT.</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Koncepcja komunikacji, sprzętu i oprogramowania.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Klasyfikacja informacji oraz struktura zarządzania.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Identyfikacja zasobów organizacji.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Utworzenie deklaracji stosowania.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Identyfikacja zagrożeń dla architektury IT.</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Identyfikacja podatności powiązanych z zagrożeniami.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Szacowanie ryzyka dla zidentyfikowanych zagrożeń.</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Tworzenie rekomendacji po analizie ryzyka.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