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IT; modelowanie zagrożeń i ryzyk;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Wybór organizacji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Analiza różnych typów organizacji.</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Przykłady typowych struktur organizacyjnych.</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2. Definicja celów biznesowych</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Jak określić cele biznesowe organizacji.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Rola celów biznesowych w projektowaniu architektur IT.</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Ćwiczenia praktyczne: Definiowanie celów biznesowych dla wybranej organizacji.</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3. Utworzenie diagramu przepływów DFD</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diagramów przepływów danych (DFD).</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Tworzenie DFD dla wybranej organizacji.</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Ćwiczenia praktyczne: Rysowanie DFD na podstawie zebranych danych.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4. Procesowy opis organizacji wg ISO 9001</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Wprowadzenie do standardu ISO 9001.</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Opis procesów organizacyjnych zgodnie z ISO 9001.</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Ćwiczenia praktyczne: Tworzenie procesowego opisu organizacji.</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5. Utworzenie architektury IT</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Zasady projektowania architektur IT.</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Elementy składowe architektury IT.</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Ćwiczenia praktyczne: Projektowanie architektury IT dla wybranej organizacji.</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6. Koncepcja komunikacji, sprzętu oraz oprogramowania</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Planowanie komunikacji w organizacji.</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Wybór sprzętu i oprogramowania.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Ćwiczenia praktyczne: Opracowanie koncepcji komunikacji, sprzętu i oprogramowania.</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7. Klasyfikacja informacji, struktura zarządzania</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Klasyfikacja informacji w organizacji.</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Tworzenie struktury zarządzania informacją.</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Ćwiczenia praktyczne: Klasyfikacja informacji i tworzenie struktury zarządzania.</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8. Identyfikacja zasobów organizacji</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Identyfikacja i katalogowanie zasobów.</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Zarządzanie zasobami organizacji.</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Ćwiczenia praktyczne: Tworzenie katalogu zasobów organizacji.</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9. Utworzenie deklaracji stosowania</w:t>
            </w:r>
          </w:p>
        </w:tc>
      </w:tr>
      <w:tr>
        <w:tc>
          <w:tcPr>
            <w:tcW w:type="dxa" w:w="680"/>
          </w:tcPr>
          <w:p>
            <w:pPr>
              <w:spacing w:before="20" w:after="20"/>
            </w:pPr>
            <w:r>
              <w:rPr>
                <w:rFonts w:ascii="Aptos" w:hAnsi="Aptos"/>
                <w:b w:val="0"/>
                <w:i w:val="0"/>
                <w:sz w:val="22"/>
              </w:rPr>
              <w:t>33.</w:t>
            </w:r>
          </w:p>
        </w:tc>
        <w:tc>
          <w:tcPr>
            <w:tcW w:type="dxa" w:w="8788"/>
          </w:tcPr>
          <w:p>
            <w:pPr>
              <w:spacing w:before="20" w:after="20"/>
            </w:pPr>
            <w:r>
              <w:rPr>
                <w:rFonts w:ascii="Aptos" w:hAnsi="Aptos"/>
                <w:b w:val="0"/>
                <w:i w:val="0"/>
                <w:sz w:val="22"/>
              </w:rPr>
              <w:t>Definicja i znaczenie deklaracji stosowania.</w:t>
            </w:r>
          </w:p>
        </w:tc>
      </w:tr>
      <w:tr>
        <w:tc>
          <w:tcPr>
            <w:tcW w:type="dxa" w:w="680"/>
          </w:tcPr>
          <w:p>
            <w:pPr>
              <w:spacing w:before="20" w:after="20"/>
            </w:pPr>
            <w:r>
              <w:rPr>
                <w:rFonts w:ascii="Aptos" w:hAnsi="Aptos"/>
                <w:b w:val="0"/>
                <w:i w:val="0"/>
                <w:sz w:val="22"/>
              </w:rPr>
              <w:t>34.</w:t>
            </w:r>
          </w:p>
        </w:tc>
        <w:tc>
          <w:tcPr>
            <w:tcW w:type="dxa" w:w="8788"/>
          </w:tcPr>
          <w:p>
            <w:pPr>
              <w:spacing w:before="20" w:after="20"/>
            </w:pPr>
            <w:r>
              <w:rPr>
                <w:rFonts w:ascii="Aptos" w:hAnsi="Aptos"/>
                <w:b w:val="0"/>
                <w:i w:val="0"/>
                <w:sz w:val="22"/>
              </w:rPr>
              <w:t>Tworzenie deklaracji dla wybranej organizacji.</w:t>
            </w:r>
          </w:p>
        </w:tc>
      </w:tr>
      <w:tr>
        <w:tc>
          <w:tcPr>
            <w:tcW w:type="dxa" w:w="680"/>
          </w:tcPr>
          <w:p>
            <w:pPr>
              <w:spacing w:before="20" w:after="20"/>
            </w:pPr>
            <w:r>
              <w:rPr>
                <w:rFonts w:ascii="Aptos" w:hAnsi="Aptos"/>
                <w:b w:val="0"/>
                <w:i w:val="0"/>
                <w:sz w:val="22"/>
              </w:rPr>
              <w:t>35.</w:t>
            </w:r>
          </w:p>
        </w:tc>
        <w:tc>
          <w:tcPr>
            <w:tcW w:type="dxa" w:w="8788"/>
          </w:tcPr>
          <w:p>
            <w:pPr>
              <w:spacing w:before="20" w:after="20"/>
            </w:pPr>
            <w:r>
              <w:rPr>
                <w:rFonts w:ascii="Aptos" w:hAnsi="Aptos"/>
                <w:b w:val="0"/>
                <w:i w:val="0"/>
                <w:sz w:val="22"/>
              </w:rPr>
              <w:t>10. Identyfikacja zagrożeń dla architektury</w:t>
            </w:r>
          </w:p>
        </w:tc>
      </w:tr>
      <w:tr>
        <w:tc>
          <w:tcPr>
            <w:tcW w:type="dxa" w:w="680"/>
          </w:tcPr>
          <w:p>
            <w:pPr>
              <w:spacing w:before="20" w:after="20"/>
            </w:pPr>
            <w:r>
              <w:rPr>
                <w:rFonts w:ascii="Aptos" w:hAnsi="Aptos"/>
                <w:b w:val="0"/>
                <w:i w:val="0"/>
                <w:sz w:val="22"/>
              </w:rPr>
              <w:t>36.</w:t>
            </w:r>
          </w:p>
        </w:tc>
        <w:tc>
          <w:tcPr>
            <w:tcW w:type="dxa" w:w="8788"/>
          </w:tcPr>
          <w:p>
            <w:pPr>
              <w:spacing w:before="20" w:after="20"/>
            </w:pPr>
            <w:r>
              <w:rPr>
                <w:rFonts w:ascii="Aptos" w:hAnsi="Aptos"/>
                <w:b w:val="0"/>
                <w:i w:val="0"/>
                <w:sz w:val="22"/>
              </w:rPr>
              <w:t>Typowe zagrożenia dla architektur IT.</w:t>
            </w:r>
          </w:p>
        </w:tc>
      </w:tr>
      <w:tr>
        <w:tc>
          <w:tcPr>
            <w:tcW w:type="dxa" w:w="680"/>
          </w:tcPr>
          <w:p>
            <w:pPr>
              <w:spacing w:before="20" w:after="20"/>
            </w:pPr>
            <w:r>
              <w:rPr>
                <w:rFonts w:ascii="Aptos" w:hAnsi="Aptos"/>
                <w:b w:val="0"/>
                <w:i w:val="0"/>
                <w:sz w:val="22"/>
              </w:rPr>
              <w:t>37.</w:t>
            </w:r>
          </w:p>
        </w:tc>
        <w:tc>
          <w:tcPr>
            <w:tcW w:type="dxa" w:w="8788"/>
          </w:tcPr>
          <w:p>
            <w:pPr>
              <w:spacing w:before="20" w:after="20"/>
            </w:pPr>
            <w:r>
              <w:rPr>
                <w:rFonts w:ascii="Aptos" w:hAnsi="Aptos"/>
                <w:b w:val="0"/>
                <w:i w:val="0"/>
                <w:sz w:val="22"/>
              </w:rPr>
              <w:t>Metody identyfikacji zagrożeń.</w:t>
            </w:r>
          </w:p>
        </w:tc>
      </w:tr>
      <w:tr>
        <w:tc>
          <w:tcPr>
            <w:tcW w:type="dxa" w:w="680"/>
          </w:tcPr>
          <w:p>
            <w:pPr>
              <w:spacing w:before="20" w:after="20"/>
            </w:pPr>
            <w:r>
              <w:rPr>
                <w:rFonts w:ascii="Aptos" w:hAnsi="Aptos"/>
                <w:b w:val="0"/>
                <w:i w:val="0"/>
                <w:sz w:val="22"/>
              </w:rPr>
              <w:t>38.</w:t>
            </w:r>
          </w:p>
        </w:tc>
        <w:tc>
          <w:tcPr>
            <w:tcW w:type="dxa" w:w="8788"/>
          </w:tcPr>
          <w:p>
            <w:pPr>
              <w:spacing w:before="20" w:after="20"/>
            </w:pPr>
            <w:r>
              <w:rPr>
                <w:rFonts w:ascii="Aptos" w:hAnsi="Aptos"/>
                <w:b w:val="0"/>
                <w:i w:val="0"/>
                <w:sz w:val="22"/>
              </w:rPr>
              <w:t>Ćwiczenia praktyczne: Analiza przypadków i identyfikacja zagrożeń.</w:t>
            </w:r>
          </w:p>
        </w:tc>
      </w:tr>
      <w:tr>
        <w:tc>
          <w:tcPr>
            <w:tcW w:type="dxa" w:w="680"/>
          </w:tcPr>
          <w:p>
            <w:pPr>
              <w:spacing w:before="20" w:after="20"/>
            </w:pPr>
            <w:r>
              <w:rPr>
                <w:rFonts w:ascii="Aptos" w:hAnsi="Aptos"/>
                <w:b w:val="0"/>
                <w:i w:val="0"/>
                <w:sz w:val="22"/>
              </w:rPr>
              <w:t>39.</w:t>
            </w:r>
          </w:p>
        </w:tc>
        <w:tc>
          <w:tcPr>
            <w:tcW w:type="dxa" w:w="8788"/>
          </w:tcPr>
          <w:p>
            <w:pPr>
              <w:spacing w:before="20" w:after="20"/>
            </w:pPr>
            <w:r>
              <w:rPr>
                <w:rFonts w:ascii="Aptos" w:hAnsi="Aptos"/>
                <w:b w:val="0"/>
                <w:i w:val="0"/>
                <w:sz w:val="22"/>
              </w:rPr>
              <w:t>11. Identyfikacja podatności dla zagrożeń</w:t>
            </w:r>
          </w:p>
        </w:tc>
      </w:tr>
      <w:tr>
        <w:tc>
          <w:tcPr>
            <w:tcW w:type="dxa" w:w="680"/>
          </w:tcPr>
          <w:p>
            <w:pPr>
              <w:spacing w:before="20" w:after="20"/>
            </w:pPr>
            <w:r>
              <w:rPr>
                <w:rFonts w:ascii="Aptos" w:hAnsi="Aptos"/>
                <w:b w:val="0"/>
                <w:i w:val="0"/>
                <w:sz w:val="22"/>
              </w:rPr>
              <w:t>40.</w:t>
            </w:r>
          </w:p>
        </w:tc>
        <w:tc>
          <w:tcPr>
            <w:tcW w:type="dxa" w:w="8788"/>
          </w:tcPr>
          <w:p>
            <w:pPr>
              <w:spacing w:before="20" w:after="20"/>
            </w:pPr>
            <w:r>
              <w:rPr>
                <w:rFonts w:ascii="Aptos" w:hAnsi="Aptos"/>
                <w:b w:val="0"/>
                <w:i w:val="0"/>
                <w:sz w:val="22"/>
              </w:rPr>
              <w:t>Definicja podatności.</w:t>
            </w:r>
          </w:p>
        </w:tc>
      </w:tr>
      <w:tr>
        <w:tc>
          <w:tcPr>
            <w:tcW w:type="dxa" w:w="680"/>
          </w:tcPr>
          <w:p>
            <w:pPr>
              <w:spacing w:before="20" w:after="20"/>
            </w:pPr>
            <w:r>
              <w:rPr>
                <w:rFonts w:ascii="Aptos" w:hAnsi="Aptos"/>
                <w:b w:val="0"/>
                <w:i w:val="0"/>
                <w:sz w:val="22"/>
              </w:rPr>
              <w:t>41.</w:t>
            </w:r>
          </w:p>
        </w:tc>
        <w:tc>
          <w:tcPr>
            <w:tcW w:type="dxa" w:w="8788"/>
          </w:tcPr>
          <w:p>
            <w:pPr>
              <w:spacing w:before="20" w:after="20"/>
            </w:pPr>
            <w:r>
              <w:rPr>
                <w:rFonts w:ascii="Aptos" w:hAnsi="Aptos"/>
                <w:b w:val="0"/>
                <w:i w:val="0"/>
                <w:sz w:val="22"/>
              </w:rPr>
              <w:t>Metody identyfikacji podatności w systemach IT.</w:t>
            </w:r>
          </w:p>
        </w:tc>
      </w:tr>
      <w:tr>
        <w:tc>
          <w:tcPr>
            <w:tcW w:type="dxa" w:w="680"/>
          </w:tcPr>
          <w:p>
            <w:pPr>
              <w:spacing w:before="20" w:after="20"/>
            </w:pPr>
            <w:r>
              <w:rPr>
                <w:rFonts w:ascii="Aptos" w:hAnsi="Aptos"/>
                <w:b w:val="0"/>
                <w:i w:val="0"/>
                <w:sz w:val="22"/>
              </w:rPr>
              <w:t>42.</w:t>
            </w:r>
          </w:p>
        </w:tc>
        <w:tc>
          <w:tcPr>
            <w:tcW w:type="dxa" w:w="8788"/>
          </w:tcPr>
          <w:p>
            <w:pPr>
              <w:spacing w:before="20" w:after="20"/>
            </w:pPr>
            <w:r>
              <w:rPr>
                <w:rFonts w:ascii="Aptos" w:hAnsi="Aptos"/>
                <w:b w:val="0"/>
                <w:i w:val="0"/>
                <w:sz w:val="22"/>
              </w:rPr>
              <w:t>Ćwiczenia praktyczne: Identyfikacja podatności w wybranej architekturze IT.</w:t>
            </w:r>
          </w:p>
        </w:tc>
      </w:tr>
      <w:tr>
        <w:tc>
          <w:tcPr>
            <w:tcW w:type="dxa" w:w="680"/>
          </w:tcPr>
          <w:p>
            <w:pPr>
              <w:spacing w:before="20" w:after="20"/>
            </w:pPr>
            <w:r>
              <w:rPr>
                <w:rFonts w:ascii="Aptos" w:hAnsi="Aptos"/>
                <w:b w:val="0"/>
                <w:i w:val="0"/>
                <w:sz w:val="22"/>
              </w:rPr>
              <w:t>43.</w:t>
            </w:r>
          </w:p>
        </w:tc>
        <w:tc>
          <w:tcPr>
            <w:tcW w:type="dxa" w:w="8788"/>
          </w:tcPr>
          <w:p>
            <w:pPr>
              <w:spacing w:before="20" w:after="20"/>
            </w:pPr>
            <w:r>
              <w:rPr>
                <w:rFonts w:ascii="Aptos" w:hAnsi="Aptos"/>
                <w:b w:val="0"/>
                <w:i w:val="0"/>
                <w:sz w:val="22"/>
              </w:rPr>
              <w:t>12. Szacowanie ryzyka dla wyodrębnionych zagrożeń</w:t>
            </w:r>
          </w:p>
        </w:tc>
      </w:tr>
      <w:tr>
        <w:tc>
          <w:tcPr>
            <w:tcW w:type="dxa" w:w="680"/>
          </w:tcPr>
          <w:p>
            <w:pPr>
              <w:spacing w:before="20" w:after="20"/>
            </w:pPr>
            <w:r>
              <w:rPr>
                <w:rFonts w:ascii="Aptos" w:hAnsi="Aptos"/>
                <w:b w:val="0"/>
                <w:i w:val="0"/>
                <w:sz w:val="22"/>
              </w:rPr>
              <w:t>44.</w:t>
            </w:r>
          </w:p>
        </w:tc>
        <w:tc>
          <w:tcPr>
            <w:tcW w:type="dxa" w:w="8788"/>
          </w:tcPr>
          <w:p>
            <w:pPr>
              <w:spacing w:before="20" w:after="20"/>
            </w:pPr>
            <w:r>
              <w:rPr>
                <w:rFonts w:ascii="Aptos" w:hAnsi="Aptos"/>
                <w:b w:val="0"/>
                <w:i w:val="0"/>
                <w:sz w:val="22"/>
              </w:rPr>
              <w:t>Metody szacowania ryzyka.</w:t>
            </w:r>
          </w:p>
        </w:tc>
      </w:tr>
      <w:tr>
        <w:tc>
          <w:tcPr>
            <w:tcW w:type="dxa" w:w="680"/>
          </w:tcPr>
          <w:p>
            <w:pPr>
              <w:spacing w:before="20" w:after="20"/>
            </w:pPr>
            <w:r>
              <w:rPr>
                <w:rFonts w:ascii="Aptos" w:hAnsi="Aptos"/>
                <w:b w:val="0"/>
                <w:i w:val="0"/>
                <w:sz w:val="22"/>
              </w:rPr>
              <w:t>45.</w:t>
            </w:r>
          </w:p>
        </w:tc>
        <w:tc>
          <w:tcPr>
            <w:tcW w:type="dxa" w:w="8788"/>
          </w:tcPr>
          <w:p>
            <w:pPr>
              <w:spacing w:before="20" w:after="20"/>
            </w:pPr>
            <w:r>
              <w:rPr>
                <w:rFonts w:ascii="Aptos" w:hAnsi="Aptos"/>
                <w:b w:val="0"/>
                <w:i w:val="0"/>
                <w:sz w:val="22"/>
              </w:rPr>
              <w:t>Przykłady zastosowania metod szacowania ryzyka.</w:t>
            </w:r>
          </w:p>
        </w:tc>
      </w:tr>
      <w:tr>
        <w:tc>
          <w:tcPr>
            <w:tcW w:type="dxa" w:w="680"/>
          </w:tcPr>
          <w:p>
            <w:pPr>
              <w:spacing w:before="20" w:after="20"/>
            </w:pPr>
            <w:r>
              <w:rPr>
                <w:rFonts w:ascii="Aptos" w:hAnsi="Aptos"/>
                <w:b w:val="0"/>
                <w:i w:val="0"/>
                <w:sz w:val="22"/>
              </w:rPr>
              <w:t>46.</w:t>
            </w:r>
          </w:p>
        </w:tc>
        <w:tc>
          <w:tcPr>
            <w:tcW w:type="dxa" w:w="8788"/>
          </w:tcPr>
          <w:p>
            <w:pPr>
              <w:spacing w:before="20" w:after="20"/>
            </w:pPr>
            <w:r>
              <w:rPr>
                <w:rFonts w:ascii="Aptos" w:hAnsi="Aptos"/>
                <w:b w:val="0"/>
                <w:i w:val="0"/>
                <w:sz w:val="22"/>
              </w:rPr>
              <w:t>Ćwiczenia praktyczne: Szacowanie ryzyka dla wybranych zagrożeń.</w:t>
            </w:r>
          </w:p>
        </w:tc>
      </w:tr>
      <w:tr>
        <w:tc>
          <w:tcPr>
            <w:tcW w:type="dxa" w:w="680"/>
          </w:tcPr>
          <w:p>
            <w:pPr>
              <w:spacing w:before="20" w:after="20"/>
            </w:pPr>
            <w:r>
              <w:rPr>
                <w:rFonts w:ascii="Aptos" w:hAnsi="Aptos"/>
                <w:b w:val="0"/>
                <w:i w:val="0"/>
                <w:sz w:val="22"/>
              </w:rPr>
              <w:t>47.</w:t>
            </w:r>
          </w:p>
        </w:tc>
        <w:tc>
          <w:tcPr>
            <w:tcW w:type="dxa" w:w="8788"/>
          </w:tcPr>
          <w:p>
            <w:pPr>
              <w:spacing w:before="20" w:after="20"/>
            </w:pPr>
            <w:r>
              <w:rPr>
                <w:rFonts w:ascii="Aptos" w:hAnsi="Aptos"/>
                <w:b w:val="0"/>
                <w:i w:val="0"/>
                <w:sz w:val="22"/>
              </w:rPr>
              <w:t>13. Tworzenie rekomendacji po analizie ryzyka</w:t>
            </w:r>
          </w:p>
        </w:tc>
      </w:tr>
      <w:tr>
        <w:tc>
          <w:tcPr>
            <w:tcW w:type="dxa" w:w="680"/>
          </w:tcPr>
          <w:p>
            <w:pPr>
              <w:spacing w:before="20" w:after="20"/>
            </w:pPr>
            <w:r>
              <w:rPr>
                <w:rFonts w:ascii="Aptos" w:hAnsi="Aptos"/>
                <w:b w:val="0"/>
                <w:i w:val="0"/>
                <w:sz w:val="22"/>
              </w:rPr>
              <w:t>48.</w:t>
            </w:r>
          </w:p>
        </w:tc>
        <w:tc>
          <w:tcPr>
            <w:tcW w:type="dxa" w:w="8788"/>
          </w:tcPr>
          <w:p>
            <w:pPr>
              <w:spacing w:before="20" w:after="20"/>
            </w:pPr>
            <w:r>
              <w:rPr>
                <w:rFonts w:ascii="Aptos" w:hAnsi="Aptos"/>
                <w:b w:val="0"/>
                <w:i w:val="0"/>
                <w:sz w:val="22"/>
              </w:rPr>
              <w:t>Jak tworzyć rekomendacje bezpieczeństwa.</w:t>
            </w:r>
          </w:p>
        </w:tc>
      </w:tr>
      <w:tr>
        <w:tc>
          <w:tcPr>
            <w:tcW w:type="dxa" w:w="680"/>
          </w:tcPr>
          <w:p>
            <w:pPr>
              <w:spacing w:before="20" w:after="20"/>
            </w:pPr>
            <w:r>
              <w:rPr>
                <w:rFonts w:ascii="Aptos" w:hAnsi="Aptos"/>
                <w:b w:val="0"/>
                <w:i w:val="0"/>
                <w:sz w:val="22"/>
              </w:rPr>
              <w:t>49.</w:t>
            </w:r>
          </w:p>
        </w:tc>
        <w:tc>
          <w:tcPr>
            <w:tcW w:type="dxa" w:w="8788"/>
          </w:tcPr>
          <w:p>
            <w:pPr>
              <w:spacing w:before="20" w:after="20"/>
            </w:pPr>
            <w:r>
              <w:rPr>
                <w:rFonts w:ascii="Aptos" w:hAnsi="Aptos"/>
                <w:b w:val="0"/>
                <w:i w:val="0"/>
                <w:sz w:val="22"/>
              </w:rPr>
              <w:t>Przykłady rekomendacji po analizie ryzyka.</w:t>
            </w:r>
          </w:p>
        </w:tc>
      </w:tr>
      <w:tr>
        <w:tc>
          <w:tcPr>
            <w:tcW w:type="dxa" w:w="680"/>
          </w:tcPr>
          <w:p>
            <w:pPr>
              <w:spacing w:before="20" w:after="20"/>
            </w:pPr>
            <w:r>
              <w:rPr>
                <w:rFonts w:ascii="Aptos" w:hAnsi="Aptos"/>
                <w:b w:val="0"/>
                <w:i w:val="0"/>
                <w:sz w:val="22"/>
              </w:rPr>
              <w:t>50.</w:t>
            </w:r>
          </w:p>
        </w:tc>
        <w:tc>
          <w:tcPr>
            <w:tcW w:type="dxa" w:w="8788"/>
          </w:tcPr>
          <w:p>
            <w:pPr>
              <w:spacing w:before="20" w:after="20"/>
            </w:pPr>
            <w:r>
              <w:rPr>
                <w:rFonts w:ascii="Aptos" w:hAnsi="Aptos"/>
                <w:b w:val="0"/>
                <w:i w:val="0"/>
                <w:sz w:val="22"/>
              </w:rPr>
              <w:t>Ćwiczenia praktyczne: Tworzenie rekomendacji dla wybranej architektury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