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40"/>
        <w:jc w:val="center"/>
      </w:pPr>
      <w:r>
        <w:rPr>
          <w:rFonts w:ascii="Aptos" w:hAnsi="Aptos"/>
          <w:b/>
          <w:sz w:val="26"/>
        </w:rPr>
        <w:t>SYLABUS</w:t>
      </w:r>
    </w:p>
    <w:p>
      <w:pPr>
        <w:spacing w:before="0" w:after="40"/>
        <w:jc w:val="center"/>
      </w:pPr>
      <w:r>
        <w:rPr>
          <w:rFonts w:ascii="Aptos" w:hAnsi="Aptos"/>
          <w:b/>
          <w:sz w:val="20"/>
        </w:rPr>
        <w:t>Polsko-Japonska Akademia Technik Komputerowych Filia w Gdansku</w:t>
      </w:r>
    </w:p>
    <w:p>
      <w:pPr>
        <w:spacing w:before="0" w:after="80"/>
        <w:jc w:val="center"/>
      </w:pPr>
      <w:r>
        <w:rPr>
          <w:rFonts w:ascii="Aptos" w:hAnsi="Aptos"/>
          <w:sz w:val="20"/>
        </w:rPr>
        <w:t>Kierunek: INFORMATYKA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W w:w="5000" w:type="pct"/>
      </w:tblPr>
      <w:tblGrid>
        <w:gridCol w:w="2493"/>
        <w:gridCol w:w="2493"/>
        <w:gridCol w:w="2493"/>
        <w:gridCol w:w="2493"/>
      </w:tblGrid>
      <w:tr>
        <w:tc>
          <w:tcPr>
            <w:tcW w:type="dxa" w:w="4986"/>
            <w:gridSpan w:val="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1.  Nazwa polska przedmiotu:</w:t>
            </w:r>
          </w:p>
        </w:tc>
        <w:tc>
          <w:tcPr>
            <w:tcW w:type="dxa" w:w="4986"/>
            <w:gridSpan w:val="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2.  Wersja z dnia:</w:t>
            </w:r>
          </w:p>
        </w:tc>
      </w:tr>
      <w:tr>
        <w:tc>
          <w:tcPr>
            <w:tcW w:type="dxa" w:w="4986"/>
            <w:gridSpan w:val="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Algebra liniowa i geometria</w:t>
            </w:r>
          </w:p>
        </w:tc>
        <w:tc>
          <w:tcPr>
            <w:tcW w:type="dxa" w:w="4986"/>
            <w:gridSpan w:val="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08.03.2026</w:t>
            </w:r>
          </w:p>
        </w:tc>
      </w:tr>
      <w:tr>
        <w:tc>
          <w:tcPr>
            <w:tcW w:type="dxa" w:w="4986"/>
            <w:gridSpan w:val="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3.  Nazwa angielska przedmiotu:</w:t>
            </w:r>
          </w:p>
        </w:tc>
        <w:tc>
          <w:tcPr>
            <w:tcW w:type="dxa" w:w="4986"/>
            <w:gridSpan w:val="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4.  Kod przedmiotu:</w:t>
            </w:r>
          </w:p>
        </w:tc>
      </w:tr>
      <w:tr>
        <w:tc>
          <w:tcPr>
            <w:tcW w:type="dxa" w:w="4986"/>
            <w:gridSpan w:val="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4986"/>
            <w:gridSpan w:val="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ALG</w:t>
            </w:r>
          </w:p>
        </w:tc>
      </w:tr>
      <w:tr>
        <w:tc>
          <w:tcPr>
            <w:tcW w:type="dxa" w:w="4986"/>
            <w:gridSpan w:val="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5.  Nazwa jednostki prowadzącej przedmiot:</w:t>
            </w:r>
          </w:p>
        </w:tc>
        <w:tc>
          <w:tcPr>
            <w:tcW w:type="dxa" w:w="4986"/>
            <w:gridSpan w:val="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6.  Liczba punktów ECTS:</w:t>
            </w:r>
          </w:p>
        </w:tc>
      </w:tr>
      <w:tr>
        <w:tc>
          <w:tcPr>
            <w:tcW w:type="dxa" w:w="4986"/>
            <w:gridSpan w:val="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Filia w Gdansku</w:t>
            </w:r>
          </w:p>
        </w:tc>
        <w:tc>
          <w:tcPr>
            <w:tcW w:type="dxa" w:w="4986"/>
            <w:gridSpan w:val="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5</w:t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W w:w="5000" w:type="pct"/>
      </w:tblPr>
      <w:tblGrid>
        <w:gridCol w:w="1662"/>
        <w:gridCol w:w="1662"/>
        <w:gridCol w:w="1662"/>
        <w:gridCol w:w="1662"/>
        <w:gridCol w:w="1662"/>
        <w:gridCol w:w="1662"/>
      </w:tblGrid>
      <w:tr>
        <w:tc>
          <w:tcPr>
            <w:tcW w:type="dxa" w:w="9972"/>
            <w:gridSpan w:val="6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7.  Studia</w:t>
            </w:r>
          </w:p>
        </w:tc>
      </w:tr>
      <w:tr>
        <w:tc>
          <w:tcPr>
            <w:tcW w:type="dxa" w:w="166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kierunek</w:t>
            </w:r>
          </w:p>
        </w:tc>
        <w:tc>
          <w:tcPr>
            <w:tcW w:type="dxa" w:w="166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stopień</w:t>
            </w:r>
          </w:p>
        </w:tc>
        <w:tc>
          <w:tcPr>
            <w:tcW w:type="dxa" w:w="166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forma studiów</w:t>
            </w:r>
          </w:p>
        </w:tc>
        <w:tc>
          <w:tcPr>
            <w:tcW w:type="dxa" w:w="166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zakres specjalizacyjny</w:t>
            </w:r>
          </w:p>
        </w:tc>
        <w:tc>
          <w:tcPr>
            <w:tcW w:type="dxa" w:w="166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profil</w:t>
            </w:r>
          </w:p>
        </w:tc>
        <w:tc>
          <w:tcPr>
            <w:tcW w:type="dxa" w:w="166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semestr nauczania</w:t>
            </w:r>
          </w:p>
        </w:tc>
      </w:tr>
      <w:tr>
        <w:tc>
          <w:tcPr>
            <w:tcW w:type="dxa" w:w="166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INFORMATYKA</w:t>
            </w:r>
          </w:p>
        </w:tc>
        <w:tc>
          <w:tcPr>
            <w:tcW w:type="dxa" w:w="166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I</w:t>
            </w:r>
          </w:p>
        </w:tc>
        <w:tc>
          <w:tcPr>
            <w:tcW w:type="dxa" w:w="166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stacjonarny</w:t>
            </w:r>
          </w:p>
        </w:tc>
        <w:tc>
          <w:tcPr>
            <w:tcW w:type="dxa" w:w="166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obligatoryjny</w:t>
            </w:r>
          </w:p>
        </w:tc>
        <w:tc>
          <w:tcPr>
            <w:tcW w:type="dxa" w:w="166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praktyczny</w:t>
            </w:r>
          </w:p>
        </w:tc>
        <w:tc>
          <w:tcPr>
            <w:tcW w:type="dxa" w:w="166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2</w:t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W w:w="5000" w:type="pct"/>
      </w:tblPr>
      <w:tblGrid>
        <w:gridCol w:w="9972"/>
      </w:tblGrid>
      <w:tr>
        <w:tc>
          <w:tcPr>
            <w:tcW w:type="dxa" w:w="997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8.  Osoba odpowiedzialna za przedmiot:</w:t>
            </w:r>
          </w:p>
        </w:tc>
      </w:tr>
      <w:tr>
        <w:tc>
          <w:tcPr>
            <w:tcW w:type="dxa" w:w="997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dr Elżbieta Puźniakowska-Gałuch, ela@pejot.edu.pl</w:t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W w:w="5000" w:type="pct"/>
      </w:tblPr>
      <w:tblGrid>
        <w:gridCol w:w="997"/>
        <w:gridCol w:w="997"/>
        <w:gridCol w:w="997"/>
        <w:gridCol w:w="997"/>
        <w:gridCol w:w="997"/>
        <w:gridCol w:w="997"/>
        <w:gridCol w:w="997"/>
        <w:gridCol w:w="997"/>
        <w:gridCol w:w="997"/>
        <w:gridCol w:w="997"/>
      </w:tblGrid>
      <w:tr>
        <w:tc>
          <w:tcPr>
            <w:tcW w:type="dxa" w:w="9970"/>
            <w:gridSpan w:val="10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9.  Formy zajęć, sposób ich realizacji i przypisana im liczba godzin:</w:t>
            </w:r>
          </w:p>
        </w:tc>
      </w:tr>
      <w:tr>
        <w:tc>
          <w:tcPr>
            <w:tcW w:type="dxa" w:w="9970"/>
            <w:gridSpan w:val="10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16"/>
              </w:rPr>
              <w:t>Wymiar godzinowy (liczba godzin w semestrze)</w:t>
            </w:r>
          </w:p>
        </w:tc>
      </w:tr>
      <w:tr>
        <w:tc>
          <w:tcPr>
            <w:tcW w:type="dxa" w:w="1994"/>
            <w:gridSpan w:val="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wykład</w:t>
            </w:r>
          </w:p>
        </w:tc>
        <w:tc>
          <w:tcPr>
            <w:tcW w:type="dxa" w:w="2991"/>
            <w:gridSpan w:val="3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ćwiczenia/laboratorium/pracownia</w:t>
            </w:r>
          </w:p>
        </w:tc>
        <w:tc>
          <w:tcPr>
            <w:tcW w:type="dxa" w:w="2991"/>
            <w:gridSpan w:val="3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wykład internetowo</w:t>
            </w:r>
          </w:p>
        </w:tc>
        <w:tc>
          <w:tcPr>
            <w:tcW w:type="dxa" w:w="1994"/>
            <w:gridSpan w:val="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ćw./lab./prac. internetowo</w:t>
            </w:r>
          </w:p>
        </w:tc>
      </w:tr>
      <w:tr>
        <w:tc>
          <w:tcPr>
            <w:tcW w:type="dxa" w:w="1994"/>
            <w:gridSpan w:val="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30</w:t>
            </w:r>
          </w:p>
        </w:tc>
        <w:tc>
          <w:tcPr>
            <w:tcW w:type="dxa" w:w="2991"/>
            <w:gridSpan w:val="3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30</w:t>
            </w:r>
          </w:p>
        </w:tc>
        <w:tc>
          <w:tcPr>
            <w:tcW w:type="dxa" w:w="2991"/>
            <w:gridSpan w:val="3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—</w:t>
            </w:r>
          </w:p>
        </w:tc>
        <w:tc>
          <w:tcPr>
            <w:tcW w:type="dxa" w:w="1994"/>
            <w:gridSpan w:val="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—</w:t>
            </w:r>
          </w:p>
        </w:tc>
      </w:tr>
      <w:tr>
        <w:tc>
          <w:tcPr>
            <w:tcW w:type="dxa" w:w="9970"/>
            <w:gridSpan w:val="10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Bilans ECTS</w:t>
            </w:r>
          </w:p>
        </w:tc>
      </w:tr>
      <w:tr>
        <w:tc>
          <w:tcPr>
            <w:tcW w:type="dxa" w:w="4985"/>
            <w:gridSpan w:val="5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Rodzaj nakładu pracy:</w:t>
            </w:r>
          </w:p>
        </w:tc>
        <w:tc>
          <w:tcPr>
            <w:tcW w:type="dxa" w:w="2991"/>
            <w:gridSpan w:val="3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Liczba godzin</w:t>
            </w:r>
          </w:p>
        </w:tc>
        <w:tc>
          <w:tcPr>
            <w:tcW w:type="dxa" w:w="1994"/>
            <w:gridSpan w:val="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ECTS</w:t>
            </w:r>
          </w:p>
        </w:tc>
      </w:tr>
      <w:tr>
        <w:tc>
          <w:tcPr>
            <w:tcW w:type="dxa" w:w="4985"/>
            <w:gridSpan w:val="5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Zajęcia z bezpośrednim udziałem nauczyciela</w:t>
            </w:r>
          </w:p>
        </w:tc>
        <w:tc>
          <w:tcPr>
            <w:tcW w:type="dxa" w:w="2991"/>
            <w:gridSpan w:val="3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60</w:t>
            </w:r>
          </w:p>
        </w:tc>
        <w:tc>
          <w:tcPr>
            <w:tcW w:type="dxa" w:w="1994"/>
            <w:gridSpan w:val="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2.4</w:t>
            </w:r>
          </w:p>
        </w:tc>
      </w:tr>
      <w:tr>
        <w:tc>
          <w:tcPr>
            <w:tcW w:type="dxa" w:w="4985"/>
            <w:gridSpan w:val="5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Samodzielna praca studenta</w:t>
            </w:r>
          </w:p>
        </w:tc>
        <w:tc>
          <w:tcPr>
            <w:tcW w:type="dxa" w:w="2991"/>
            <w:gridSpan w:val="3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65</w:t>
            </w:r>
          </w:p>
        </w:tc>
        <w:tc>
          <w:tcPr>
            <w:tcW w:type="dxa" w:w="1994"/>
            <w:gridSpan w:val="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2.6</w:t>
            </w:r>
          </w:p>
        </w:tc>
      </w:tr>
      <w:tr>
        <w:tc>
          <w:tcPr>
            <w:tcW w:type="dxa" w:w="4985"/>
            <w:gridSpan w:val="5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Opis samodzielnej pracy studenta</w:t>
            </w:r>
          </w:p>
        </w:tc>
        <w:tc>
          <w:tcPr>
            <w:tcW w:type="dxa" w:w="4985"/>
            <w:gridSpan w:val="5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Samodzielne rozwiązywanie zadań z algebry liniowej i geometrii analitycznej; powtórzenie materiału przed kolokwiami; ćwiczenie obliczeń macierzowych i wektorowych.</w:t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W w:w="5000" w:type="pct"/>
      </w:tblPr>
      <w:tblGrid>
        <w:gridCol w:w="9972"/>
      </w:tblGrid>
      <w:tr>
        <w:tc>
          <w:tcPr>
            <w:tcW w:type="dxa" w:w="997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10.  Język wykładowy:</w:t>
            </w:r>
          </w:p>
        </w:tc>
      </w:tr>
      <w:tr>
        <w:tc>
          <w:tcPr>
            <w:tcW w:type="dxa" w:w="997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polski</w:t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W w:w="5000" w:type="pct"/>
      </w:tblPr>
      <w:tblGrid>
        <w:gridCol w:w="9972"/>
      </w:tblGrid>
      <w:tr>
        <w:tc>
          <w:tcPr>
            <w:tcW w:type="dxa" w:w="997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11.  Metody dydaktyczne:</w:t>
            </w:r>
          </w:p>
        </w:tc>
      </w:tr>
      <w:tr>
        <w:tc>
          <w:tcPr>
            <w:tcW w:type="dxa" w:w="9972"/>
          </w:tcPr>
          <w:p>
            <w:pPr>
              <w:spacing w:before="20" w:after="20"/>
            </w:pPr>
            <w:r>
              <w:rPr>
                <w:rFonts w:ascii="Aptos" w:hAnsi="Aptos"/>
                <w:b/>
                <w:sz w:val="22"/>
              </w:rPr>
              <w:t>Ćwiczenia / Laboratorium:</w:t>
            </w:r>
          </w:p>
          <w:p>
            <w:pPr>
              <w:spacing w:before="20" w:after="20"/>
            </w:pPr>
            <w:r>
              <w:rPr>
                <w:rFonts w:ascii="Aptos" w:hAnsi="Aptos"/>
                <w:b w:val="0"/>
                <w:sz w:val="22"/>
              </w:rPr>
              <w:t>• rozwiązywanie zadań</w:t>
            </w:r>
          </w:p>
          <w:p>
            <w:pPr>
              <w:spacing w:before="20" w:after="20"/>
            </w:pPr>
            <w:r>
              <w:rPr>
                <w:rFonts w:ascii="Aptos" w:hAnsi="Aptos"/>
                <w:b w:val="0"/>
                <w:sz w:val="22"/>
              </w:rPr>
              <w:t>• dyskusja</w:t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W w:w="5000" w:type="pct"/>
      </w:tblPr>
      <w:tblGrid>
        <w:gridCol w:w="4986"/>
        <w:gridCol w:w="4986"/>
      </w:tblGrid>
      <w:tr>
        <w:tc>
          <w:tcPr>
            <w:tcW w:type="dxa" w:w="9972"/>
            <w:gridSpan w:val="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12.  Forma i sposób zaliczenia oraz podstawowe kryteria oceny lub wymagania egzaminacyjne:</w:t>
            </w:r>
          </w:p>
        </w:tc>
      </w:tr>
      <w:tr>
        <w:tc>
          <w:tcPr>
            <w:tcW w:type="dxa" w:w="4986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wykład</w:t>
            </w:r>
          </w:p>
        </w:tc>
        <w:tc>
          <w:tcPr>
            <w:tcW w:type="dxa" w:w="4986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ćwiczenia/laboratorium/pracownia</w:t>
            </w:r>
          </w:p>
        </w:tc>
      </w:tr>
      <w:tr>
        <w:tc>
          <w:tcPr>
            <w:tcW w:type="dxa" w:w="4986"/>
          </w:tcPr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☐ Nieoceniany</w:t>
            </w:r>
          </w:p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☐ Zaliczenie bez oceny</w:t>
            </w:r>
          </w:p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☐ Zaliczenie z oceną</w:t>
            </w:r>
          </w:p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☐ Egzamin</w:t>
            </w:r>
          </w:p>
        </w:tc>
        <w:tc>
          <w:tcPr>
            <w:tcW w:type="dxa" w:w="4986"/>
          </w:tcPr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☐ Nieoceniany</w:t>
            </w:r>
          </w:p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☐ Zaliczenie bez oceny</w:t>
            </w:r>
          </w:p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☑ Zaliczenie z oceną</w:t>
            </w:r>
          </w:p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☐ Egzamin</w:t>
            </w:r>
          </w:p>
        </w:tc>
      </w:tr>
      <w:tr>
        <w:tc>
          <w:tcPr>
            <w:tcW w:type="dxa" w:w="4986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kryteria oceny:</w:t>
            </w:r>
          </w:p>
        </w:tc>
        <w:tc>
          <w:tcPr>
            <w:tcW w:type="dxa" w:w="4986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kryteria oceny:</w:t>
            </w:r>
          </w:p>
        </w:tc>
      </w:tr>
      <w:tr>
        <w:tc>
          <w:tcPr>
            <w:tcW w:type="dxa" w:w="4986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4986"/>
          </w:tcPr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1. kolokwium</w:t>
            </w:r>
          </w:p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2. sprawdziany wstępne „wejściówki"</w:t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W w:w="5000" w:type="pct"/>
      </w:tblPr>
      <w:tblGrid>
        <w:gridCol w:w="4986"/>
        <w:gridCol w:w="4986"/>
      </w:tblGrid>
      <w:tr>
        <w:tc>
          <w:tcPr>
            <w:tcW w:type="dxa" w:w="9972"/>
            <w:gridSpan w:val="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13.  Kompetencje niezbędne dla realizacji przedmiotu i przedmioty poprzedzające, z których one pochodzą:</w:t>
            </w:r>
          </w:p>
        </w:tc>
      </w:tr>
      <w:tr>
        <w:tc>
          <w:tcPr>
            <w:tcW w:type="dxa" w:w="4986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Nazwa przedmiotu poprzedzającego lub realizowanego równolegle</w:t>
            </w:r>
          </w:p>
        </w:tc>
        <w:tc>
          <w:tcPr>
            <w:tcW w:type="dxa" w:w="4986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Wymagane kompetencje niezbędne w realizacji danego przedmiotu</w:t>
            </w:r>
          </w:p>
        </w:tc>
      </w:tr>
      <w:tr>
        <w:tc>
          <w:tcPr>
            <w:tcW w:type="dxa" w:w="4986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matematyka z zakresu szkoły średniej</w:t>
            </w:r>
          </w:p>
        </w:tc>
        <w:tc>
          <w:tcPr>
            <w:tcW w:type="dxa" w:w="4986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W w:w="5000" w:type="pct"/>
      </w:tblPr>
      <w:tblGrid>
        <w:gridCol w:w="9972"/>
      </w:tblGrid>
      <w:tr>
        <w:tc>
          <w:tcPr>
            <w:tcW w:type="dxa" w:w="997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14.  Cele przedmiotu (abstrakt w języku polskim i angielskim)</w:t>
            </w:r>
          </w:p>
        </w:tc>
      </w:tr>
      <w:tr>
        <w:tc>
          <w:tcPr>
            <w:tcW w:type="dxa" w:w="9972"/>
          </w:tcPr>
          <w:p>
            <w:pPr>
              <w:spacing w:before="20" w:after="20"/>
            </w:pPr>
            <w:r>
              <w:rPr>
                <w:rFonts w:ascii="Aptos" w:hAnsi="Aptos"/>
                <w:b/>
                <w:sz w:val="22"/>
              </w:rPr>
              <w:t>Abstrakt po polsku:</w:t>
            </w:r>
          </w:p>
          <w:p>
            <w:pPr>
              <w:spacing w:before="20" w:after="80"/>
            </w:pPr>
            <w:r>
              <w:rPr>
                <w:rFonts w:ascii="Aptos" w:hAnsi="Aptos"/>
                <w:sz w:val="22"/>
              </w:rPr>
              <w:t>Celem kształcenia jest nabycie umiejętności posługiwania się aparatem teorii mnogości, liczb zespolonych, pierścieni wielomianów; formułowania problemów w terminach macierzy i wykonywania operacji na macierzach; rozwiązywania układu równań liniowych; znajomości podstawowych struktur algebraicznych. Omawiane są również podstawowe zagadnienia geometrii analitycznej na płaszczyźnie i w przestrzeni trójwymiarowej.</w:t>
            </w:r>
          </w:p>
          <w:p>
            <w:pPr>
              <w:spacing w:before="80" w:after="20"/>
            </w:pPr>
            <w:r>
              <w:rPr>
                <w:rFonts w:ascii="Aptos" w:hAnsi="Aptos"/>
                <w:b/>
                <w:sz w:val="22"/>
              </w:rPr>
              <w:t>Abstrakt po angielsku:</w:t>
            </w:r>
          </w:p>
          <w:p>
            <w:pPr>
              <w:spacing w:before="20" w:after="20"/>
            </w:pPr>
            <w:r>
              <w:rPr>
                <w:rFonts w:ascii="Aptos" w:hAnsi="Aptos"/>
                <w:i/>
                <w:sz w:val="22"/>
              </w:rPr>
              <w:t>The aim of the course is to acquire skills in using the apparatus of set theory, complex numbers, and polynomial rings; formulating problems in terms of matrices and performing matrix operations; solving systems of linear equations; and understanding basic algebraic structures. Basic issues in analytic geometry in the plane and three-dimensional space are also discussed.</w:t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W w:w="5000" w:type="pct"/>
      </w:tblPr>
      <w:tblGrid>
        <w:gridCol w:w="680"/>
        <w:gridCol w:w="8788"/>
      </w:tblGrid>
      <w:tr>
        <w:tc>
          <w:tcPr>
            <w:tcW w:type="dxa" w:w="9468"/>
            <w:gridSpan w:val="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15.  Treści programowe poszczególnych zajęć:</w:t>
            </w:r>
          </w:p>
        </w:tc>
      </w:tr>
      <w:tr>
        <w:tc>
          <w:tcPr>
            <w:tcW w:type="dxa" w:w="680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Nr zajęć</w:t>
            </w:r>
          </w:p>
        </w:tc>
        <w:tc>
          <w:tcPr>
            <w:tcW w:type="dxa" w:w="8788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Treści programowe</w:t>
            </w:r>
          </w:p>
        </w:tc>
      </w:tr>
      <w:tr>
        <w:tc>
          <w:tcPr>
            <w:tcW w:type="dxa" w:w="680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1.</w:t>
            </w:r>
          </w:p>
        </w:tc>
        <w:tc>
          <w:tcPr>
            <w:tcW w:type="dxa" w:w="8788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Liczby zespolone. Interpretacja geometryczna. Postać kartezjańska.  Postać trygonometryczna. Potęgi i pierwiastki liczb zespolonych.</w:t>
            </w:r>
          </w:p>
        </w:tc>
      </w:tr>
      <w:tr>
        <w:tc>
          <w:tcPr>
            <w:tcW w:type="dxa" w:w="680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2.</w:t>
            </w:r>
          </w:p>
        </w:tc>
        <w:tc>
          <w:tcPr>
            <w:tcW w:type="dxa" w:w="8788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Działania na wielomianach. Mnożenie , dzielenie wielomianów.  Pierwiastki wielomianów rzeczywistych i zespolonych (wzory Cardana). Funkcje wymierne, ułamki proste (rzeczywiste i zespolone).</w:t>
            </w:r>
          </w:p>
        </w:tc>
      </w:tr>
      <w:tr>
        <w:tc>
          <w:tcPr>
            <w:tcW w:type="dxa" w:w="680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3.</w:t>
            </w:r>
          </w:p>
        </w:tc>
        <w:tc>
          <w:tcPr>
            <w:tcW w:type="dxa" w:w="8788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Macierze. Podstawowe operacje na macierzach.  Macierze odwrotne (metoda bezwyznacznikowa). Macierze przekształceń liniowych.</w:t>
            </w:r>
          </w:p>
        </w:tc>
      </w:tr>
      <w:tr>
        <w:tc>
          <w:tcPr>
            <w:tcW w:type="dxa" w:w="680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4.</w:t>
            </w:r>
          </w:p>
        </w:tc>
        <w:tc>
          <w:tcPr>
            <w:tcW w:type="dxa" w:w="8788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Wyznaczniki (różne definicje).  Rozwinięcie Laplace’a oraz inne metody obliczania wyznaczników dowolnych stopni.  Macierze odwrotne (za pomocą macierzy dopełnień algebraicznych).</w:t>
            </w:r>
          </w:p>
        </w:tc>
      </w:tr>
      <w:tr>
        <w:tc>
          <w:tcPr>
            <w:tcW w:type="dxa" w:w="680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5.</w:t>
            </w:r>
          </w:p>
        </w:tc>
        <w:tc>
          <w:tcPr>
            <w:tcW w:type="dxa" w:w="8788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Układy równań liniowych. Metoda eliminacji Gaussa. Wzory Cramera.</w:t>
            </w:r>
          </w:p>
        </w:tc>
      </w:tr>
      <w:tr>
        <w:tc>
          <w:tcPr>
            <w:tcW w:type="dxa" w:w="680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6.</w:t>
            </w:r>
          </w:p>
        </w:tc>
        <w:tc>
          <w:tcPr>
            <w:tcW w:type="dxa" w:w="8788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Geometria analityczna w 2D.  Wektory w 3D. Iloczyn skalarny, wektorowy i mieszany.  Prosta i płaszczyzna w przestrzeni 3D.</w:t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W w:w="5000" w:type="pct"/>
      </w:tblPr>
      <w:tblGrid>
        <w:gridCol w:w="9972"/>
      </w:tblGrid>
      <w:tr>
        <w:tc>
          <w:tcPr>
            <w:tcW w:type="dxa" w:w="997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16.  Elektroniczne materiały dydaktyczne</w:t>
            </w:r>
          </w:p>
        </w:tc>
      </w:tr>
      <w:tr>
        <w:tc>
          <w:tcPr>
            <w:tcW w:type="dxa" w:w="997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W w:w="5000" w:type="pct"/>
      </w:tblPr>
      <w:tblGrid>
        <w:gridCol w:w="9972"/>
      </w:tblGrid>
      <w:tr>
        <w:tc>
          <w:tcPr>
            <w:tcW w:type="dxa" w:w="997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17.  Wykaz literatury</w:t>
            </w:r>
          </w:p>
        </w:tc>
      </w:tr>
      <w:tr>
        <w:tc>
          <w:tcPr>
            <w:tcW w:type="dxa" w:w="997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16"/>
              </w:rPr>
              <w:t>Literatura wymagana do ostatecznego zaliczenia zajęć, wykorzystywana podczas zajęć oraz studiowana samodzielnie przez studenta:</w:t>
            </w:r>
          </w:p>
        </w:tc>
      </w:tr>
      <w:tr>
        <w:tc>
          <w:tcPr>
            <w:tcW w:type="dxa" w:w="9972"/>
          </w:tcPr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1. 1. T. Jurlewicz, Z. Skoczylas, " Algebra i geometria analityczna. Definicje, twierdzenia, wzory.", wydanie z 2021 roku i nowsze.2. T. Jurlewicz, Z. Skoczylas, "Algebra liniowa 2. Definicje, twierdzenia, wzory.", wydanie z 2005 roku i nowsze.</w:t>
            </w:r>
          </w:p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2. 3. T. Jurlewicz, Z. Skoczylas, "Algebra i geometria analityczna. Przykłady i zadania", wydanie z 2021 roku i nowsze.4. T. Jurlewicz, Z. Skoczylas, "Algebra liniowa 2. Przykłady i zadania", wydanie z 2001 roku i nowsze.</w:t>
            </w:r>
          </w:p>
        </w:tc>
      </w:tr>
      <w:tr>
        <w:tc>
          <w:tcPr>
            <w:tcW w:type="dxa" w:w="997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16"/>
              </w:rPr>
              <w:t>Literatura uzupełniająca:</w:t>
            </w:r>
          </w:p>
        </w:tc>
      </w:tr>
      <w:tr>
        <w:tc>
          <w:tcPr>
            <w:tcW w:type="dxa" w:w="9972"/>
          </w:tcPr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1. 1. Przemysław Kajetanowicz, Jędrzej Wierzejewski, Algebra z geometrią analityczną Wydawnictwo PWN, 2008, ISBN 978-83-01-15493-6 2008.</w:t>
            </w:r>
          </w:p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2. 2. Henryk Arodź, Krzysztof Rościszewski, Algebra i geometria analityczna w zadaniach Wydawnictwo Znak, 2005, ISBN 83-240-0547-1 2005.</w:t>
            </w:r>
          </w:p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3. 3. Aleksiej I. Kostrikin, Zbiór zadań z algebry Wydawnictwo PWN, 2005, ISBN 83-01-14539-0</w:t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W w:w="5000" w:type="pct"/>
      </w:tblPr>
      <w:tblGrid>
        <w:gridCol w:w="3324"/>
        <w:gridCol w:w="3324"/>
        <w:gridCol w:w="3324"/>
      </w:tblGrid>
      <w:tr>
        <w:tc>
          <w:tcPr>
            <w:tcW w:type="dxa" w:w="9972"/>
            <w:gridSpan w:val="3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18.  Wiedza nabywana / dostarczana uczestnikom w trakcie realizacji przedmiotu</w:t>
            </w:r>
          </w:p>
        </w:tc>
      </w:tr>
      <w:tr>
        <w:tc>
          <w:tcPr>
            <w:tcW w:type="dxa" w:w="3324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8"/>
              </w:rPr>
              <w:t>Kierunkowe efekty uczenia się (kody)</w:t>
            </w:r>
          </w:p>
        </w:tc>
        <w:tc>
          <w:tcPr>
            <w:tcW w:type="dxa" w:w="3324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8"/>
              </w:rPr>
              <w:t>Przedmiotowy efekt uczenia się</w:t>
            </w:r>
          </w:p>
        </w:tc>
        <w:tc>
          <w:tcPr>
            <w:tcW w:type="dxa" w:w="3324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8"/>
              </w:rPr>
              <w:t>Metody weryfikacji osiągnięcia efektu uczenia się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K_W01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Student zna i rozumie  jak zastosować pojęcia algebry i geometrii analitycznej  do problemów informatycznych.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K_W01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Student zna i rozumie pojęcie zbioru liczb zespolonych.Student zna i rozumie pojęcie wielomianu, funkcji wymiernej i ułamków prostych w zbiorze liczb rzeczywistych i zespolonych.Student zna i rozumie pojęcie macierzy rzeczywistej i zespolonej  oraz ich klasyfikację. Zna i rozumie sposób wykonywania działań na macierzach  i ich zastosowanie do przekształceń liniowych oraz rozwiązywania układów równań liniowych.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K_W01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Student zna i rozumie metody rozwiązywania układów równań liniowych rzeczywistych i zespolonych.Student zna i rozumie analityczne sposoby opisywania obiektów w przestrzeni 2D i 3D.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W w:w="5000" w:type="pct"/>
      </w:tblPr>
      <w:tblGrid>
        <w:gridCol w:w="3324"/>
        <w:gridCol w:w="3324"/>
        <w:gridCol w:w="3324"/>
      </w:tblGrid>
      <w:tr>
        <w:tc>
          <w:tcPr>
            <w:tcW w:type="dxa" w:w="9972"/>
            <w:gridSpan w:val="3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19.  Umiejętności nabywane podczas realizacji przedmiotu</w:t>
            </w:r>
          </w:p>
        </w:tc>
      </w:tr>
      <w:tr>
        <w:tc>
          <w:tcPr>
            <w:tcW w:type="dxa" w:w="3324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8"/>
              </w:rPr>
              <w:t>Kierunkowe efekty uczenia się (kody)</w:t>
            </w:r>
          </w:p>
        </w:tc>
        <w:tc>
          <w:tcPr>
            <w:tcW w:type="dxa" w:w="3324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8"/>
              </w:rPr>
              <w:t>Przedmiotowy efekt uczenia się</w:t>
            </w:r>
          </w:p>
        </w:tc>
        <w:tc>
          <w:tcPr>
            <w:tcW w:type="dxa" w:w="3324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8"/>
              </w:rPr>
              <w:t>Metody weryfikacji osiągnięcia efektu uczenia się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K_U07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Student potrafi wykonywać operacje na liczbach zespolonych w postaci algebraicznej i trygonometrycznej.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kolokwium, sprawdziany wstępne „wejściówki"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K_U07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Student potrafi wykonywać działania na wielomianach oraz funkcjach wymiernych rzeczywistych i zespolonych.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kolokwium, sprawdziany wstępne „wejściówki"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K_U07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Student potrafi wykonywać działania na macierzach rzeczywistych i zespolonych. Potrafi obliczać macierz odwrotną różnymi metodami. Student potrafi obliczyć macierz przekształcenia liniowego oraz składać przekształcenia liniowe. Student potrafi obliczyć wyznacznik macierzy kwadratowej i go zastosować do różnych zagadnień.Student potrafi rozwiązywać układy równań liniowych kilkoma metodami. Student potrafi  posługiwać się aparatem geometrii analitycznej 2D i 3D. Potrafi obliczyć iloczyn skalarny, wektorowy i mieszany. Student potrafi wykorzystać te pojęcia do obiektów w przestrzeni 3D. Student potrafi używać różnych postaci równań prostych, płaszczyzn oraz obliczyć rzuty prostokątne i ukośne.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kolokwium, sprawdziany wstępne „wejściówki"</w:t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W w:w="5000" w:type="pct"/>
      </w:tblPr>
      <w:tblGrid>
        <w:gridCol w:w="3324"/>
        <w:gridCol w:w="3324"/>
        <w:gridCol w:w="3324"/>
      </w:tblGrid>
      <w:tr>
        <w:tc>
          <w:tcPr>
            <w:tcW w:type="dxa" w:w="9972"/>
            <w:gridSpan w:val="3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20.  Kompetencje społeczne (postawy) kształtowane podczas realizacji przedmiotu</w:t>
            </w:r>
          </w:p>
        </w:tc>
      </w:tr>
      <w:tr>
        <w:tc>
          <w:tcPr>
            <w:tcW w:type="dxa" w:w="3324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8"/>
              </w:rPr>
              <w:t>Kierunkowe efekty uczenia się (kody)</w:t>
            </w:r>
          </w:p>
        </w:tc>
        <w:tc>
          <w:tcPr>
            <w:tcW w:type="dxa" w:w="3324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8"/>
              </w:rPr>
              <w:t>Przedmiotowy efekt uczenia się</w:t>
            </w:r>
          </w:p>
        </w:tc>
        <w:tc>
          <w:tcPr>
            <w:tcW w:type="dxa" w:w="3324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8"/>
              </w:rPr>
              <w:t>Metody weryfikacji osiągnięcia efektu uczenia się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K_K03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Student jest gotów do samodzielnego pozyskiwania informacji z różnych źródeł i przełożenia ich na potrzebny kontekst.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kolokwium, sprawdziany wstępne „wejściówki"</w:t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W w:w="5000" w:type="pct"/>
      </w:tblPr>
      <w:tblGrid>
        <w:gridCol w:w="3324"/>
        <w:gridCol w:w="3324"/>
        <w:gridCol w:w="3324"/>
      </w:tblGrid>
      <w:tr>
        <w:tc>
          <w:tcPr>
            <w:tcW w:type="dxa" w:w="9972"/>
            <w:gridSpan w:val="3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21.  Wymagania dotyczące laboratorium, w którym odbywają się zajęcia z niniejszego przedmiotu</w:t>
            </w:r>
          </w:p>
        </w:tc>
      </w:tr>
      <w:tr>
        <w:tc>
          <w:tcPr>
            <w:tcW w:type="dxa" w:w="3324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Parametry dla stanowisk komputerowych</w:t>
            </w:r>
          </w:p>
        </w:tc>
        <w:tc>
          <w:tcPr>
            <w:tcW w:type="dxa" w:w="3324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Oprogramowanie konieczne do realizacji przedmiotu</w:t>
            </w:r>
          </w:p>
        </w:tc>
        <w:tc>
          <w:tcPr>
            <w:tcW w:type="dxa" w:w="3324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Wyposażenie specjalistyczne konieczne do realizacji przedmiotu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W w:w="5000" w:type="pct"/>
      </w:tblPr>
      <w:tblGrid>
        <w:gridCol w:w="9972"/>
      </w:tblGrid>
      <w:tr>
        <w:tc>
          <w:tcPr>
            <w:tcW w:type="dxa" w:w="997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22.  Informacje dodatkowe – certyfikaty do których przygotowuje przedmiot</w:t>
            </w:r>
          </w:p>
        </w:tc>
      </w:tr>
      <w:tr>
        <w:tc>
          <w:tcPr>
            <w:tcW w:type="dxa" w:w="997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W w:w="5000" w:type="pct"/>
      </w:tblPr>
      <w:tblGrid>
        <w:gridCol w:w="9972"/>
      </w:tblGrid>
      <w:tr>
        <w:tc>
          <w:tcPr>
            <w:tcW w:type="dxa" w:w="997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23.  Uzasadnienie dla prowadzenia przedmiotu - współpraca z rynkiem pracy</w:t>
            </w:r>
          </w:p>
        </w:tc>
      </w:tr>
      <w:tr>
        <w:tc>
          <w:tcPr>
            <w:tcW w:type="dxa" w:w="997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16"/>
              </w:rPr>
              <w:t>A.  W jakiego typu firmach bądź dziedzinach gospodarki będą potrzebne umiejętności nabyte w trakcie zajęć:</w:t>
            </w:r>
          </w:p>
        </w:tc>
      </w:tr>
      <w:tr>
        <w:tc>
          <w:tcPr>
            <w:tcW w:type="dxa" w:w="997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997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16"/>
              </w:rPr>
              <w:t>B.  W jakich zawodach wiedza i umiejętności nabyte podczas zajęć są istotne:</w:t>
            </w:r>
          </w:p>
        </w:tc>
      </w:tr>
      <w:tr>
        <w:tc>
          <w:tcPr>
            <w:tcW w:type="dxa" w:w="997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997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16"/>
              </w:rPr>
              <w:t>C.  Przykładowe tematy prac dyplomowych i projektów badawczych:</w:t>
            </w:r>
          </w:p>
        </w:tc>
      </w:tr>
      <w:tr>
        <w:tc>
          <w:tcPr>
            <w:tcW w:type="dxa" w:w="997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</w:tbl>
    <w:sectPr w:rsidR="00FC693F" w:rsidRPr="0006063C" w:rsidSect="00034616">
      <w:pgSz w:w="12240" w:h="15840"/>
      <w:pgMar w:top="850" w:right="1134" w:bottom="850" w:left="113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