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nad projektem z zastosowaniem metod Design Thinking; tworzenie person, map empatii i prototypów rozwiązań;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