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ptos" w:hAnsi="Aptos"/>
          <w:b/>
          <w:sz w:val="26"/>
        </w:rPr>
        <w:t>SYLABUS</w:t>
      </w:r>
    </w:p>
    <w:p>
      <w:pPr>
        <w:spacing w:before="0" w:after="40"/>
        <w:jc w:val="center"/>
      </w:pPr>
      <w:r>
        <w:rPr>
          <w:rFonts w:ascii="Aptos" w:hAnsi="Aptos"/>
          <w:b/>
          <w:sz w:val="20"/>
        </w:rPr>
        <w:t>Polsko-Japonska Akademia Technik Komputerowych Filia w Gdansku</w:t>
      </w:r>
    </w:p>
    <w:p>
      <w:pPr>
        <w:spacing w:before="0" w:after="80"/>
        <w:jc w:val="center"/>
      </w:pPr>
      <w:r>
        <w:rPr>
          <w:rFonts w:ascii="Aptos" w:hAnsi="Aptos"/>
          <w:sz w:val="20"/>
        </w:rPr>
        <w:t>Kierunek: INFORMATYKA</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2493"/>
        <w:gridCol w:w="2493"/>
        <w:gridCol w:w="2493"/>
        <w:gridCol w:w="2493"/>
      </w:tblGrid>
      <w:tr>
        <w:tc>
          <w:tcPr>
            <w:tcW w:type="dxa" w:w="4986"/>
            <w:gridSpan w:val="2"/>
            <w:shd w:val="clear" w:color="auto" w:fill="D9D9D9"/>
          </w:tcPr>
          <w:p>
            <w:pPr>
              <w:spacing w:before="20" w:after="20"/>
            </w:pPr>
            <w:r>
              <w:rPr>
                <w:rFonts w:ascii="Aptos" w:hAnsi="Aptos"/>
                <w:b/>
                <w:i w:val="0"/>
                <w:sz w:val="22"/>
              </w:rPr>
              <w:t>1.  Nazwa polska przedmiotu:</w:t>
            </w:r>
          </w:p>
        </w:tc>
        <w:tc>
          <w:tcPr>
            <w:tcW w:type="dxa" w:w="4986"/>
            <w:gridSpan w:val="2"/>
            <w:shd w:val="clear" w:color="auto" w:fill="D9D9D9"/>
          </w:tcPr>
          <w:p>
            <w:pPr>
              <w:spacing w:before="20" w:after="20"/>
            </w:pPr>
            <w:r>
              <w:rPr>
                <w:rFonts w:ascii="Aptos" w:hAnsi="Aptos"/>
                <w:b/>
                <w:i w:val="0"/>
                <w:sz w:val="22"/>
              </w:rPr>
              <w:t>2.  Wersja z dnia:</w:t>
            </w:r>
          </w:p>
        </w:tc>
      </w:tr>
      <w:tr>
        <w:tc>
          <w:tcPr>
            <w:tcW w:type="dxa" w:w="4986"/>
            <w:gridSpan w:val="2"/>
          </w:tcPr>
          <w:p>
            <w:pPr>
              <w:spacing w:before="20" w:after="20"/>
            </w:pPr>
            <w:r>
              <w:rPr>
                <w:rFonts w:ascii="Aptos" w:hAnsi="Aptos"/>
                <w:b w:val="0"/>
                <w:i w:val="0"/>
                <w:sz w:val="22"/>
              </w:rPr>
              <w:t>Język hiszpański – Lektorat 1</w:t>
            </w:r>
          </w:p>
        </w:tc>
        <w:tc>
          <w:tcPr>
            <w:tcW w:type="dxa" w:w="4986"/>
            <w:gridSpan w:val="2"/>
          </w:tcPr>
          <w:p>
            <w:pPr>
              <w:spacing w:before="20" w:after="20"/>
            </w:pPr>
            <w:r>
              <w:rPr>
                <w:rFonts w:ascii="Aptos" w:hAnsi="Aptos"/>
                <w:b w:val="0"/>
                <w:i w:val="0"/>
                <w:sz w:val="22"/>
              </w:rPr>
              <w:t>03.03.2026</w:t>
            </w:r>
          </w:p>
        </w:tc>
      </w:tr>
      <w:tr>
        <w:tc>
          <w:tcPr>
            <w:tcW w:type="dxa" w:w="4986"/>
            <w:gridSpan w:val="2"/>
            <w:shd w:val="clear" w:color="auto" w:fill="D9D9D9"/>
          </w:tcPr>
          <w:p>
            <w:pPr>
              <w:spacing w:before="20" w:after="20"/>
            </w:pPr>
            <w:r>
              <w:rPr>
                <w:rFonts w:ascii="Aptos" w:hAnsi="Aptos"/>
                <w:b/>
                <w:i w:val="0"/>
                <w:sz w:val="22"/>
              </w:rPr>
              <w:t>3.  Nazwa angielska przedmiotu:</w:t>
            </w:r>
          </w:p>
        </w:tc>
        <w:tc>
          <w:tcPr>
            <w:tcW w:type="dxa" w:w="4986"/>
            <w:gridSpan w:val="2"/>
            <w:shd w:val="clear" w:color="auto" w:fill="D9D9D9"/>
          </w:tcPr>
          <w:p>
            <w:pPr>
              <w:spacing w:before="20" w:after="20"/>
            </w:pPr>
            <w:r>
              <w:rPr>
                <w:rFonts w:ascii="Aptos" w:hAnsi="Aptos"/>
                <w:b/>
                <w:i w:val="0"/>
                <w:sz w:val="22"/>
              </w:rPr>
              <w:t>4.  Kod przedmiotu:</w:t>
            </w:r>
          </w:p>
        </w:tc>
      </w:tr>
      <w:tr>
        <w:tc>
          <w:tcPr>
            <w:tcW w:type="dxa" w:w="4986"/>
            <w:gridSpan w:val="2"/>
          </w:tcPr>
          <w:p>
            <w:pPr>
              <w:spacing w:before="20" w:after="20"/>
            </w:pPr>
            <w:r>
              <w:rPr>
                <w:rFonts w:ascii="Aptos" w:hAnsi="Aptos"/>
                <w:b w:val="0"/>
                <w:i w:val="0"/>
                <w:sz w:val="22"/>
              </w:rPr>
            </w:r>
          </w:p>
        </w:tc>
        <w:tc>
          <w:tcPr>
            <w:tcW w:type="dxa" w:w="4986"/>
            <w:gridSpan w:val="2"/>
          </w:tcPr>
          <w:p>
            <w:pPr>
              <w:spacing w:before="20" w:after="20"/>
            </w:pPr>
            <w:r>
              <w:rPr>
                <w:rFonts w:ascii="Aptos" w:hAnsi="Aptos"/>
                <w:b w:val="0"/>
                <w:i w:val="0"/>
                <w:sz w:val="22"/>
              </w:rPr>
              <w:t>HIS1</w:t>
            </w:r>
          </w:p>
        </w:tc>
      </w:tr>
      <w:tr>
        <w:tc>
          <w:tcPr>
            <w:tcW w:type="dxa" w:w="4986"/>
            <w:gridSpan w:val="2"/>
            <w:shd w:val="clear" w:color="auto" w:fill="D9D9D9"/>
          </w:tcPr>
          <w:p>
            <w:pPr>
              <w:spacing w:before="20" w:after="20"/>
            </w:pPr>
            <w:r>
              <w:rPr>
                <w:rFonts w:ascii="Aptos" w:hAnsi="Aptos"/>
                <w:b/>
                <w:i w:val="0"/>
                <w:sz w:val="22"/>
              </w:rPr>
              <w:t>5.  Nazwa jednostki prowadzącej przedmiot:</w:t>
            </w:r>
          </w:p>
        </w:tc>
        <w:tc>
          <w:tcPr>
            <w:tcW w:type="dxa" w:w="4986"/>
            <w:gridSpan w:val="2"/>
            <w:shd w:val="clear" w:color="auto" w:fill="D9D9D9"/>
          </w:tcPr>
          <w:p>
            <w:pPr>
              <w:spacing w:before="20" w:after="20"/>
            </w:pPr>
            <w:r>
              <w:rPr>
                <w:rFonts w:ascii="Aptos" w:hAnsi="Aptos"/>
                <w:b/>
                <w:i w:val="0"/>
                <w:sz w:val="22"/>
              </w:rPr>
              <w:t>6.  Liczba punktów ECTS:</w:t>
            </w:r>
          </w:p>
        </w:tc>
      </w:tr>
      <w:tr>
        <w:tc>
          <w:tcPr>
            <w:tcW w:type="dxa" w:w="4986"/>
            <w:gridSpan w:val="2"/>
          </w:tcPr>
          <w:p>
            <w:pPr>
              <w:spacing w:before="20" w:after="20"/>
            </w:pPr>
            <w:r>
              <w:rPr>
                <w:rFonts w:ascii="Aptos" w:hAnsi="Aptos"/>
                <w:b w:val="0"/>
                <w:i w:val="0"/>
                <w:sz w:val="22"/>
              </w:rPr>
              <w:t>Filia w Gdańsku</w:t>
            </w:r>
          </w:p>
        </w:tc>
        <w:tc>
          <w:tcPr>
            <w:tcW w:type="dxa" w:w="4986"/>
            <w:gridSpan w:val="2"/>
          </w:tcPr>
          <w:p>
            <w:pPr>
              <w:spacing w:before="20" w:after="20"/>
            </w:pPr>
            <w:r>
              <w:rPr>
                <w:rFonts w:ascii="Aptos" w:hAnsi="Aptos"/>
                <w:b w:val="0"/>
                <w:i w:val="0"/>
                <w:sz w:val="22"/>
              </w:rPr>
              <w:t>2</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1662"/>
        <w:gridCol w:w="1662"/>
        <w:gridCol w:w="1662"/>
        <w:gridCol w:w="1662"/>
        <w:gridCol w:w="1662"/>
        <w:gridCol w:w="1662"/>
      </w:tblGrid>
      <w:tr>
        <w:tc>
          <w:tcPr>
            <w:tcW w:type="dxa" w:w="9972"/>
            <w:gridSpan w:val="6"/>
            <w:shd w:val="clear" w:color="auto" w:fill="D9D9D9"/>
          </w:tcPr>
          <w:p>
            <w:pPr>
              <w:spacing w:before="20" w:after="20"/>
            </w:pPr>
            <w:r>
              <w:rPr>
                <w:rFonts w:ascii="Aptos" w:hAnsi="Aptos"/>
                <w:b/>
                <w:i w:val="0"/>
                <w:sz w:val="22"/>
              </w:rPr>
              <w:t>7.  Studia</w:t>
            </w:r>
          </w:p>
        </w:tc>
      </w:tr>
      <w:tr>
        <w:tc>
          <w:tcPr>
            <w:tcW w:type="dxa" w:w="1662"/>
            <w:shd w:val="clear" w:color="auto" w:fill="D9D9D9"/>
          </w:tcPr>
          <w:p>
            <w:pPr>
              <w:spacing w:before="20" w:after="20"/>
            </w:pPr>
            <w:r>
              <w:rPr>
                <w:rFonts w:ascii="Aptos" w:hAnsi="Aptos"/>
                <w:b/>
                <w:i w:val="0"/>
                <w:sz w:val="16"/>
              </w:rPr>
              <w:t>kierunek</w:t>
            </w:r>
          </w:p>
        </w:tc>
        <w:tc>
          <w:tcPr>
            <w:tcW w:type="dxa" w:w="1662"/>
            <w:shd w:val="clear" w:color="auto" w:fill="D9D9D9"/>
          </w:tcPr>
          <w:p>
            <w:pPr>
              <w:spacing w:before="20" w:after="20"/>
            </w:pPr>
            <w:r>
              <w:rPr>
                <w:rFonts w:ascii="Aptos" w:hAnsi="Aptos"/>
                <w:b/>
                <w:i w:val="0"/>
                <w:sz w:val="16"/>
              </w:rPr>
              <w:t>stopień</w:t>
            </w:r>
          </w:p>
        </w:tc>
        <w:tc>
          <w:tcPr>
            <w:tcW w:type="dxa" w:w="1662"/>
            <w:shd w:val="clear" w:color="auto" w:fill="D9D9D9"/>
          </w:tcPr>
          <w:p>
            <w:pPr>
              <w:spacing w:before="20" w:after="20"/>
            </w:pPr>
            <w:r>
              <w:rPr>
                <w:rFonts w:ascii="Aptos" w:hAnsi="Aptos"/>
                <w:b/>
                <w:i w:val="0"/>
                <w:sz w:val="16"/>
              </w:rPr>
              <w:t>forma studiów</w:t>
            </w:r>
          </w:p>
        </w:tc>
        <w:tc>
          <w:tcPr>
            <w:tcW w:type="dxa" w:w="1662"/>
            <w:shd w:val="clear" w:color="auto" w:fill="D9D9D9"/>
          </w:tcPr>
          <w:p>
            <w:pPr>
              <w:spacing w:before="20" w:after="20"/>
            </w:pPr>
            <w:r>
              <w:rPr>
                <w:rFonts w:ascii="Aptos" w:hAnsi="Aptos"/>
                <w:b/>
                <w:i w:val="0"/>
                <w:sz w:val="16"/>
              </w:rPr>
              <w:t>zakres specjalizacyjny</w:t>
            </w:r>
          </w:p>
        </w:tc>
        <w:tc>
          <w:tcPr>
            <w:tcW w:type="dxa" w:w="1662"/>
            <w:shd w:val="clear" w:color="auto" w:fill="D9D9D9"/>
          </w:tcPr>
          <w:p>
            <w:pPr>
              <w:spacing w:before="20" w:after="20"/>
            </w:pPr>
            <w:r>
              <w:rPr>
                <w:rFonts w:ascii="Aptos" w:hAnsi="Aptos"/>
                <w:b/>
                <w:i w:val="0"/>
                <w:sz w:val="16"/>
              </w:rPr>
              <w:t>profil</w:t>
            </w:r>
          </w:p>
        </w:tc>
        <w:tc>
          <w:tcPr>
            <w:tcW w:type="dxa" w:w="1662"/>
            <w:shd w:val="clear" w:color="auto" w:fill="D9D9D9"/>
          </w:tcPr>
          <w:p>
            <w:pPr>
              <w:spacing w:before="20" w:after="20"/>
            </w:pPr>
            <w:r>
              <w:rPr>
                <w:rFonts w:ascii="Aptos" w:hAnsi="Aptos"/>
                <w:b/>
                <w:i w:val="0"/>
                <w:sz w:val="16"/>
              </w:rPr>
              <w:t>semestr nauczania</w:t>
            </w:r>
          </w:p>
        </w:tc>
      </w:tr>
      <w:tr>
        <w:tc>
          <w:tcPr>
            <w:tcW w:type="dxa" w:w="1662"/>
          </w:tcPr>
          <w:p>
            <w:pPr>
              <w:spacing w:before="20" w:after="20"/>
            </w:pPr>
            <w:r>
              <w:rPr>
                <w:rFonts w:ascii="Aptos" w:hAnsi="Aptos"/>
                <w:b w:val="0"/>
                <w:i w:val="0"/>
                <w:sz w:val="22"/>
              </w:rPr>
              <w:t>INFORMATYKA</w:t>
            </w:r>
          </w:p>
        </w:tc>
        <w:tc>
          <w:tcPr>
            <w:tcW w:type="dxa" w:w="1662"/>
          </w:tcPr>
          <w:p>
            <w:pPr>
              <w:spacing w:before="20" w:after="20"/>
            </w:pPr>
            <w:r>
              <w:rPr>
                <w:rFonts w:ascii="Aptos" w:hAnsi="Aptos"/>
                <w:b w:val="0"/>
                <w:i w:val="0"/>
                <w:sz w:val="22"/>
              </w:rPr>
              <w:t>I</w:t>
            </w:r>
          </w:p>
        </w:tc>
        <w:tc>
          <w:tcPr>
            <w:tcW w:type="dxa" w:w="1662"/>
          </w:tcPr>
          <w:p>
            <w:pPr>
              <w:spacing w:before="20" w:after="20"/>
            </w:pPr>
            <w:r>
              <w:rPr>
                <w:rFonts w:ascii="Aptos" w:hAnsi="Aptos"/>
                <w:b w:val="0"/>
                <w:i w:val="0"/>
                <w:sz w:val="22"/>
              </w:rPr>
              <w:t>stacjonarny</w:t>
            </w:r>
          </w:p>
        </w:tc>
        <w:tc>
          <w:tcPr>
            <w:tcW w:type="dxa" w:w="1662"/>
          </w:tcPr>
          <w:p>
            <w:pPr>
              <w:spacing w:before="20" w:after="20"/>
            </w:pPr>
            <w:r>
              <w:rPr>
                <w:rFonts w:ascii="Aptos" w:hAnsi="Aptos"/>
                <w:b w:val="0"/>
                <w:i w:val="0"/>
                <w:sz w:val="22"/>
              </w:rPr>
              <w:t>lektorat</w:t>
            </w:r>
          </w:p>
        </w:tc>
        <w:tc>
          <w:tcPr>
            <w:tcW w:type="dxa" w:w="1662"/>
          </w:tcPr>
          <w:p>
            <w:pPr>
              <w:spacing w:before="20" w:after="20"/>
            </w:pPr>
            <w:r>
              <w:rPr>
                <w:rFonts w:ascii="Aptos" w:hAnsi="Aptos"/>
                <w:b w:val="0"/>
                <w:i w:val="0"/>
                <w:sz w:val="22"/>
              </w:rPr>
              <w:t>praktyczny</w:t>
            </w:r>
          </w:p>
        </w:tc>
        <w:tc>
          <w:tcPr>
            <w:tcW w:type="dxa" w:w="1662"/>
          </w:tcPr>
          <w:p>
            <w:pPr>
              <w:spacing w:before="20" w:after="20"/>
            </w:pPr>
            <w:r>
              <w:rPr>
                <w:rFonts w:ascii="Aptos" w:hAnsi="Aptos"/>
                <w:b w:val="0"/>
                <w:i w:val="0"/>
                <w:sz w:val="22"/>
              </w:rPr>
              <w:t>4</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8.  Osoba odpowiedzialna za przedmiot:</w:t>
            </w:r>
          </w:p>
        </w:tc>
      </w:tr>
      <w:tr>
        <w:tc>
          <w:tcPr>
            <w:tcW w:type="dxa" w:w="9972"/>
          </w:tcPr>
          <w:p>
            <w:pPr>
              <w:spacing w:before="20" w:after="20"/>
            </w:pPr>
            <w:r>
              <w:rPr>
                <w:rFonts w:ascii="Aptos" w:hAnsi="Aptos"/>
                <w:b w:val="0"/>
                <w:i w:val="0"/>
                <w:sz w:val="22"/>
              </w:rPr>
              <w:t>Studium Języków Obcych</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
        <w:gridCol w:w="997"/>
        <w:gridCol w:w="997"/>
        <w:gridCol w:w="997"/>
        <w:gridCol w:w="997"/>
        <w:gridCol w:w="997"/>
        <w:gridCol w:w="997"/>
        <w:gridCol w:w="997"/>
        <w:gridCol w:w="997"/>
        <w:gridCol w:w="997"/>
      </w:tblGrid>
      <w:tr>
        <w:tc>
          <w:tcPr>
            <w:tcW w:type="dxa" w:w="9970"/>
            <w:gridSpan w:val="10"/>
            <w:shd w:val="clear" w:color="auto" w:fill="D9D9D9"/>
          </w:tcPr>
          <w:p>
            <w:pPr>
              <w:spacing w:before="20" w:after="20"/>
            </w:pPr>
            <w:r>
              <w:rPr>
                <w:rFonts w:ascii="Aptos" w:hAnsi="Aptos"/>
                <w:b/>
                <w:i w:val="0"/>
                <w:sz w:val="22"/>
              </w:rPr>
              <w:t>9.  Formy zajęć, sposób ich realizacji i przypisana im liczba godzin:</w:t>
            </w:r>
          </w:p>
        </w:tc>
      </w:tr>
      <w:tr>
        <w:tc>
          <w:tcPr>
            <w:tcW w:type="dxa" w:w="9970"/>
            <w:gridSpan w:val="10"/>
            <w:shd w:val="clear" w:color="auto" w:fill="D9D9D9"/>
          </w:tcPr>
          <w:p>
            <w:pPr>
              <w:spacing w:before="20" w:after="20"/>
            </w:pPr>
            <w:r>
              <w:rPr>
                <w:rFonts w:ascii="Aptos" w:hAnsi="Aptos"/>
                <w:b w:val="0"/>
                <w:i w:val="0"/>
                <w:sz w:val="16"/>
              </w:rPr>
              <w:t>Wymiar godzinowy (liczba godzin w semestrze)</w:t>
            </w:r>
          </w:p>
        </w:tc>
      </w:tr>
      <w:tr>
        <w:tc>
          <w:tcPr>
            <w:tcW w:type="dxa" w:w="1994"/>
            <w:gridSpan w:val="2"/>
            <w:shd w:val="clear" w:color="auto" w:fill="D9D9D9"/>
          </w:tcPr>
          <w:p>
            <w:pPr>
              <w:spacing w:before="20" w:after="20"/>
            </w:pPr>
            <w:r>
              <w:rPr>
                <w:rFonts w:ascii="Aptos" w:hAnsi="Aptos"/>
                <w:b/>
                <w:i w:val="0"/>
                <w:sz w:val="16"/>
              </w:rPr>
              <w:t>wykład</w:t>
            </w:r>
          </w:p>
        </w:tc>
        <w:tc>
          <w:tcPr>
            <w:tcW w:type="dxa" w:w="2991"/>
            <w:gridSpan w:val="3"/>
            <w:shd w:val="clear" w:color="auto" w:fill="D9D9D9"/>
          </w:tcPr>
          <w:p>
            <w:pPr>
              <w:spacing w:before="20" w:after="20"/>
            </w:pPr>
            <w:r>
              <w:rPr>
                <w:rFonts w:ascii="Aptos" w:hAnsi="Aptos"/>
                <w:b/>
                <w:i w:val="0"/>
                <w:sz w:val="16"/>
              </w:rPr>
              <w:t>ćwiczenia/laboratorium/pracownia</w:t>
            </w:r>
          </w:p>
        </w:tc>
        <w:tc>
          <w:tcPr>
            <w:tcW w:type="dxa" w:w="2991"/>
            <w:gridSpan w:val="3"/>
            <w:shd w:val="clear" w:color="auto" w:fill="D9D9D9"/>
          </w:tcPr>
          <w:p>
            <w:pPr>
              <w:spacing w:before="20" w:after="20"/>
            </w:pPr>
            <w:r>
              <w:rPr>
                <w:rFonts w:ascii="Aptos" w:hAnsi="Aptos"/>
                <w:b/>
                <w:i w:val="0"/>
                <w:sz w:val="16"/>
              </w:rPr>
              <w:t>wykład internetowo</w:t>
            </w:r>
          </w:p>
        </w:tc>
        <w:tc>
          <w:tcPr>
            <w:tcW w:type="dxa" w:w="1994"/>
            <w:gridSpan w:val="2"/>
            <w:shd w:val="clear" w:color="auto" w:fill="D9D9D9"/>
          </w:tcPr>
          <w:p>
            <w:pPr>
              <w:spacing w:before="20" w:after="20"/>
            </w:pPr>
            <w:r>
              <w:rPr>
                <w:rFonts w:ascii="Aptos" w:hAnsi="Aptos"/>
                <w:b/>
                <w:i w:val="0"/>
                <w:sz w:val="16"/>
              </w:rPr>
              <w:t>ćw./lab./prac. internetowo</w:t>
            </w:r>
          </w:p>
        </w:tc>
      </w:tr>
      <w:tr>
        <w:tc>
          <w:tcPr>
            <w:tcW w:type="dxa" w:w="1994"/>
            <w:gridSpan w:val="2"/>
          </w:tcPr>
          <w:p>
            <w:pPr>
              <w:spacing w:before="20" w:after="20"/>
            </w:pPr>
            <w:r>
              <w:rPr>
                <w:rFonts w:ascii="Aptos" w:hAnsi="Aptos"/>
                <w:b w:val="0"/>
                <w:i w:val="0"/>
                <w:sz w:val="22"/>
              </w:rPr>
              <w:t>—</w:t>
            </w:r>
          </w:p>
        </w:tc>
        <w:tc>
          <w:tcPr>
            <w:tcW w:type="dxa" w:w="2991"/>
            <w:gridSpan w:val="3"/>
          </w:tcPr>
          <w:p>
            <w:pPr>
              <w:spacing w:before="20" w:after="20"/>
            </w:pPr>
            <w:r>
              <w:rPr>
                <w:rFonts w:ascii="Aptos" w:hAnsi="Aptos"/>
                <w:b w:val="0"/>
                <w:i w:val="0"/>
                <w:sz w:val="22"/>
              </w:rPr>
              <w:t>60</w:t>
            </w:r>
          </w:p>
        </w:tc>
        <w:tc>
          <w:tcPr>
            <w:tcW w:type="dxa" w:w="2991"/>
            <w:gridSpan w:val="3"/>
          </w:tcPr>
          <w:p>
            <w:pPr>
              <w:spacing w:before="20" w:after="20"/>
            </w:pPr>
            <w:r>
              <w:rPr>
                <w:rFonts w:ascii="Aptos" w:hAnsi="Aptos"/>
                <w:b w:val="0"/>
                <w:i w:val="0"/>
                <w:sz w:val="22"/>
              </w:rPr>
              <w:t>—</w:t>
            </w:r>
          </w:p>
        </w:tc>
        <w:tc>
          <w:tcPr>
            <w:tcW w:type="dxa" w:w="1994"/>
            <w:gridSpan w:val="2"/>
          </w:tcPr>
          <w:p>
            <w:pPr>
              <w:spacing w:before="20" w:after="20"/>
            </w:pPr>
            <w:r>
              <w:rPr>
                <w:rFonts w:ascii="Aptos" w:hAnsi="Aptos"/>
                <w:b w:val="0"/>
                <w:i w:val="0"/>
                <w:sz w:val="22"/>
              </w:rPr>
              <w:t>—</w:t>
            </w:r>
          </w:p>
        </w:tc>
      </w:tr>
      <w:tr>
        <w:tc>
          <w:tcPr>
            <w:tcW w:type="dxa" w:w="9970"/>
            <w:gridSpan w:val="10"/>
            <w:shd w:val="clear" w:color="auto" w:fill="D9D9D9"/>
          </w:tcPr>
          <w:p>
            <w:pPr>
              <w:spacing w:before="20" w:after="20"/>
            </w:pPr>
            <w:r>
              <w:rPr>
                <w:rFonts w:ascii="Aptos" w:hAnsi="Aptos"/>
                <w:b/>
                <w:i w:val="0"/>
                <w:sz w:val="22"/>
              </w:rPr>
              <w:t>Bilans ECTS</w:t>
            </w:r>
          </w:p>
        </w:tc>
      </w:tr>
      <w:tr>
        <w:tc>
          <w:tcPr>
            <w:tcW w:type="dxa" w:w="4985"/>
            <w:gridSpan w:val="5"/>
            <w:shd w:val="clear" w:color="auto" w:fill="D9D9D9"/>
          </w:tcPr>
          <w:p>
            <w:pPr>
              <w:spacing w:before="20" w:after="20"/>
            </w:pPr>
            <w:r>
              <w:rPr>
                <w:rFonts w:ascii="Aptos" w:hAnsi="Aptos"/>
                <w:b/>
                <w:i w:val="0"/>
                <w:sz w:val="16"/>
              </w:rPr>
              <w:t>Rodzaj nakładu pracy:</w:t>
            </w:r>
          </w:p>
        </w:tc>
        <w:tc>
          <w:tcPr>
            <w:tcW w:type="dxa" w:w="2991"/>
            <w:gridSpan w:val="3"/>
            <w:shd w:val="clear" w:color="auto" w:fill="D9D9D9"/>
          </w:tcPr>
          <w:p>
            <w:pPr>
              <w:spacing w:before="20" w:after="20"/>
            </w:pPr>
            <w:r>
              <w:rPr>
                <w:rFonts w:ascii="Aptos" w:hAnsi="Aptos"/>
                <w:b/>
                <w:i w:val="0"/>
                <w:sz w:val="16"/>
              </w:rPr>
              <w:t>Liczba godzin</w:t>
            </w:r>
          </w:p>
        </w:tc>
        <w:tc>
          <w:tcPr>
            <w:tcW w:type="dxa" w:w="1994"/>
            <w:gridSpan w:val="2"/>
            <w:shd w:val="clear" w:color="auto" w:fill="D9D9D9"/>
          </w:tcPr>
          <w:p>
            <w:pPr>
              <w:spacing w:before="20" w:after="20"/>
            </w:pPr>
            <w:r>
              <w:rPr>
                <w:rFonts w:ascii="Aptos" w:hAnsi="Aptos"/>
                <w:b/>
                <w:i w:val="0"/>
                <w:sz w:val="16"/>
              </w:rPr>
              <w:t>ECTS</w:t>
            </w:r>
          </w:p>
        </w:tc>
      </w:tr>
      <w:tr>
        <w:tc>
          <w:tcPr>
            <w:tcW w:type="dxa" w:w="4985"/>
            <w:gridSpan w:val="5"/>
          </w:tcPr>
          <w:p>
            <w:pPr>
              <w:spacing w:before="20" w:after="20"/>
            </w:pPr>
            <w:r>
              <w:rPr>
                <w:rFonts w:ascii="Aptos" w:hAnsi="Aptos"/>
                <w:b w:val="0"/>
                <w:i w:val="0"/>
                <w:sz w:val="22"/>
              </w:rPr>
              <w:t>Zajęcia z bezpośrednim udziałem nauczyciela</w:t>
            </w:r>
          </w:p>
        </w:tc>
        <w:tc>
          <w:tcPr>
            <w:tcW w:type="dxa" w:w="2991"/>
            <w:gridSpan w:val="3"/>
          </w:tcPr>
          <w:p>
            <w:pPr>
              <w:spacing w:before="20" w:after="20"/>
            </w:pPr>
            <w:r>
              <w:rPr>
                <w:rFonts w:ascii="Aptos" w:hAnsi="Aptos"/>
                <w:b w:val="0"/>
                <w:i w:val="0"/>
                <w:sz w:val="22"/>
              </w:rPr>
              <w:t>60</w:t>
            </w:r>
          </w:p>
        </w:tc>
        <w:tc>
          <w:tcPr>
            <w:tcW w:type="dxa" w:w="1994"/>
            <w:gridSpan w:val="2"/>
          </w:tcPr>
          <w:p>
            <w:pPr>
              <w:spacing w:before="20" w:after="20"/>
            </w:pPr>
            <w:r>
              <w:rPr>
                <w:rFonts w:ascii="Aptos" w:hAnsi="Aptos"/>
                <w:b w:val="0"/>
                <w:i w:val="0"/>
                <w:sz w:val="22"/>
              </w:rPr>
              <w:t>2.4</w:t>
            </w:r>
          </w:p>
        </w:tc>
      </w:tr>
      <w:tr>
        <w:tc>
          <w:tcPr>
            <w:tcW w:type="dxa" w:w="4985"/>
            <w:gridSpan w:val="5"/>
          </w:tcPr>
          <w:p>
            <w:pPr>
              <w:spacing w:before="20" w:after="20"/>
            </w:pPr>
            <w:r>
              <w:rPr>
                <w:rFonts w:ascii="Aptos" w:hAnsi="Aptos"/>
                <w:b w:val="0"/>
                <w:i w:val="0"/>
                <w:sz w:val="22"/>
              </w:rPr>
              <w:t>Samodzielna praca studenta</w:t>
            </w:r>
          </w:p>
        </w:tc>
        <w:tc>
          <w:tcPr>
            <w:tcW w:type="dxa" w:w="2991"/>
            <w:gridSpan w:val="3"/>
          </w:tcPr>
          <w:p>
            <w:pPr>
              <w:spacing w:before="20" w:after="20"/>
            </w:pPr>
            <w:r>
              <w:rPr>
                <w:rFonts w:ascii="Aptos" w:hAnsi="Aptos"/>
                <w:b w:val="0"/>
                <w:i w:val="0"/>
                <w:sz w:val="22"/>
              </w:rPr>
              <w:t>10</w:t>
            </w:r>
          </w:p>
        </w:tc>
        <w:tc>
          <w:tcPr>
            <w:tcW w:type="dxa" w:w="1994"/>
            <w:gridSpan w:val="2"/>
          </w:tcPr>
          <w:p>
            <w:pPr>
              <w:spacing w:before="20" w:after="20"/>
            </w:pPr>
            <w:r>
              <w:rPr>
                <w:rFonts w:ascii="Aptos" w:hAnsi="Aptos"/>
                <w:b w:val="0"/>
                <w:i w:val="0"/>
                <w:sz w:val="22"/>
              </w:rPr>
              <w:t>0.4</w:t>
            </w:r>
          </w:p>
        </w:tc>
      </w:tr>
      <w:tr>
        <w:tc>
          <w:tcPr>
            <w:tcW w:type="dxa" w:w="4985"/>
            <w:gridSpan w:val="5"/>
            <w:shd w:val="clear" w:color="auto" w:fill="D9D9D9"/>
          </w:tcPr>
          <w:p>
            <w:pPr>
              <w:spacing w:before="20" w:after="20"/>
            </w:pPr>
            <w:r>
              <w:rPr>
                <w:rFonts w:ascii="Aptos" w:hAnsi="Aptos"/>
                <w:b/>
                <w:i w:val="0"/>
                <w:sz w:val="16"/>
              </w:rPr>
              <w:t>Opis samodzielnej pracy studenta</w:t>
            </w:r>
          </w:p>
        </w:tc>
        <w:tc>
          <w:tcPr>
            <w:tcW w:type="dxa" w:w="4985"/>
            <w:gridSpan w:val="5"/>
          </w:tcPr>
          <w:p>
            <w:pPr>
              <w:spacing w:before="20" w:after="20"/>
            </w:pPr>
            <w:r>
              <w:rPr>
                <w:rFonts w:ascii="Aptos" w:hAnsi="Aptos"/>
                <w:b w:val="0"/>
                <w:i w:val="0"/>
                <w:sz w:val="22"/>
              </w:rPr>
              <w:t>Nauka słownictwa i gramatyki języka hiszpańskiego; przygotowywanie prac pisemnych; ćwiczenia konwersacyjne; przygotowanie do kolokwiów i testów.</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10.  Język wykładowy:</w:t>
            </w:r>
          </w:p>
        </w:tc>
      </w:tr>
      <w:tr>
        <w:tc>
          <w:tcPr>
            <w:tcW w:type="dxa" w:w="9972"/>
          </w:tcPr>
          <w:p>
            <w:pPr>
              <w:spacing w:before="20" w:after="20"/>
            </w:pPr>
            <w:r>
              <w:rPr>
                <w:rFonts w:ascii="Aptos" w:hAnsi="Aptos"/>
                <w:b w:val="0"/>
                <w:i w:val="0"/>
                <w:sz w:val="22"/>
              </w:rPr>
              <w:t>polski</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11.  Metody dydaktyczne:</w:t>
            </w:r>
          </w:p>
        </w:tc>
      </w:tr>
      <w:tr>
        <w:tc>
          <w:tcPr>
            <w:tcW w:type="dxa" w:w="9972"/>
          </w:tcPr>
          <w:p>
            <w:pPr>
              <w:spacing w:before="20" w:after="20"/>
            </w:pPr>
            <w:r>
              <w:rPr>
                <w:rFonts w:ascii="Aptos" w:hAnsi="Aptos"/>
                <w:b/>
                <w:sz w:val="22"/>
              </w:rPr>
              <w:t>Ćwiczenia / Laboratorium:</w:t>
            </w:r>
          </w:p>
          <w:p>
            <w:pPr>
              <w:spacing w:before="20" w:after="20"/>
            </w:pPr>
            <w:r>
              <w:rPr>
                <w:rFonts w:ascii="Aptos" w:hAnsi="Aptos"/>
                <w:b w:val="0"/>
                <w:sz w:val="22"/>
              </w:rPr>
              <w:t>• analiza tekstów z dyskusją</w:t>
            </w:r>
          </w:p>
          <w:p>
            <w:pPr>
              <w:spacing w:before="20" w:after="20"/>
            </w:pPr>
            <w:r>
              <w:rPr>
                <w:rFonts w:ascii="Aptos" w:hAnsi="Aptos"/>
                <w:b w:val="0"/>
                <w:sz w:val="22"/>
              </w:rPr>
              <w:t>• rozwiązywanie zadań</w:t>
            </w:r>
          </w:p>
          <w:p>
            <w:pPr>
              <w:spacing w:before="20" w:after="20"/>
            </w:pPr>
            <w:r>
              <w:rPr>
                <w:rFonts w:ascii="Aptos" w:hAnsi="Aptos"/>
                <w:b w:val="0"/>
                <w:sz w:val="22"/>
              </w:rPr>
              <w:t>• burza mózgów</w:t>
            </w:r>
          </w:p>
          <w:p>
            <w:pPr>
              <w:spacing w:before="20" w:after="20"/>
            </w:pPr>
            <w:r>
              <w:rPr>
                <w:rFonts w:ascii="Aptos" w:hAnsi="Aptos"/>
                <w:b w:val="0"/>
                <w:sz w:val="22"/>
              </w:rPr>
              <w:t>• mind map</w:t>
            </w:r>
          </w:p>
          <w:p>
            <w:pPr>
              <w:spacing w:before="20" w:after="20"/>
            </w:pPr>
            <w:r>
              <w:rPr>
                <w:rFonts w:ascii="Aptos" w:hAnsi="Aptos"/>
                <w:b w:val="0"/>
                <w:sz w:val="22"/>
              </w:rPr>
              <w:t>• praca grupowa nad projektem z wykorzystaniem nowoczesnych technik informatycznych</w:t>
            </w:r>
          </w:p>
          <w:p>
            <w:pPr>
              <w:spacing w:before="20" w:after="20"/>
            </w:pPr>
            <w:r>
              <w:rPr>
                <w:rFonts w:ascii="Aptos" w:hAnsi="Aptos"/>
                <w:b w:val="0"/>
                <w:sz w:val="22"/>
              </w:rPr>
              <w:t>• warsztaty</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12.  Forma i sposób zaliczenia oraz podstawowe kryteria oceny lub wymagania egzaminacyjne:</w:t>
            </w:r>
          </w:p>
        </w:tc>
      </w:tr>
      <w:tr>
        <w:tc>
          <w:tcPr>
            <w:tcW w:type="dxa" w:w="4986"/>
            <w:shd w:val="clear" w:color="auto" w:fill="D9D9D9"/>
          </w:tcPr>
          <w:p>
            <w:pPr>
              <w:spacing w:before="20" w:after="20"/>
            </w:pPr>
            <w:r>
              <w:rPr>
                <w:rFonts w:ascii="Aptos" w:hAnsi="Aptos"/>
                <w:b/>
                <w:i w:val="0"/>
                <w:sz w:val="16"/>
              </w:rPr>
              <w:t>wykład</w:t>
            </w:r>
          </w:p>
        </w:tc>
        <w:tc>
          <w:tcPr>
            <w:tcW w:type="dxa" w:w="4986"/>
            <w:shd w:val="clear" w:color="auto" w:fill="D9D9D9"/>
          </w:tcPr>
          <w:p>
            <w:pPr>
              <w:spacing w:before="20" w:after="20"/>
            </w:pPr>
            <w:r>
              <w:rPr>
                <w:rFonts w:ascii="Aptos" w:hAnsi="Aptos"/>
                <w:b/>
                <w:i w:val="0"/>
                <w:sz w:val="16"/>
              </w:rPr>
              <w:t>ćwiczenia/laboratorium/pracownia</w:t>
            </w:r>
          </w:p>
        </w:tc>
      </w:tr>
      <w:tr>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r>
      <w:tr>
        <w:tc>
          <w:tcPr>
            <w:tcW w:type="dxa" w:w="4986"/>
            <w:shd w:val="clear" w:color="auto" w:fill="D9D9D9"/>
          </w:tcPr>
          <w:p>
            <w:pPr>
              <w:spacing w:before="20" w:after="20"/>
            </w:pPr>
            <w:r>
              <w:rPr>
                <w:rFonts w:ascii="Aptos" w:hAnsi="Aptos"/>
                <w:b/>
                <w:i w:val="0"/>
                <w:sz w:val="16"/>
              </w:rPr>
              <w:t>kryteria oceny:</w:t>
            </w:r>
          </w:p>
        </w:tc>
        <w:tc>
          <w:tcPr>
            <w:tcW w:type="dxa" w:w="4986"/>
            <w:shd w:val="clear" w:color="auto" w:fill="D9D9D9"/>
          </w:tcPr>
          <w:p>
            <w:pPr>
              <w:spacing w:before="20" w:after="20"/>
            </w:pPr>
            <w:r>
              <w:rPr>
                <w:rFonts w:ascii="Aptos" w:hAnsi="Aptos"/>
                <w:b/>
                <w:i w:val="0"/>
                <w:sz w:val="16"/>
              </w:rPr>
              <w:t>kryteria oceny:</w:t>
            </w:r>
          </w:p>
        </w:tc>
      </w:tr>
      <w:tr>
        <w:tc>
          <w:tcPr>
            <w:tcW w:type="dxa" w:w="4986"/>
          </w:tcPr>
          <w:p>
            <w:pPr>
              <w:spacing w:before="20" w:after="20"/>
            </w:pPr>
            <w:r>
              <w:rPr>
                <w:rFonts w:ascii="Aptos" w:hAnsi="Aptos"/>
                <w:b w:val="0"/>
                <w:i w:val="0"/>
                <w:sz w:val="22"/>
              </w:rPr>
            </w:r>
          </w:p>
        </w:tc>
        <w:tc>
          <w:tcPr>
            <w:tcW w:type="dxa" w:w="4986"/>
          </w:tcPr>
          <w:p>
            <w:pPr>
              <w:spacing w:before="20" w:after="20"/>
            </w:pPr>
            <w:r>
              <w:rPr>
                <w:rFonts w:ascii="Aptos" w:hAnsi="Aptos"/>
                <w:sz w:val="22"/>
              </w:rPr>
              <w:t>1. kolokwium</w:t>
            </w:r>
          </w:p>
          <w:p>
            <w:pPr>
              <w:spacing w:before="20" w:after="20"/>
            </w:pPr>
            <w:r>
              <w:rPr>
                <w:rFonts w:ascii="Aptos" w:hAnsi="Aptos"/>
                <w:sz w:val="22"/>
              </w:rPr>
              <w:t>2. egzamin ustny</w:t>
            </w:r>
          </w:p>
          <w:p>
            <w:pPr>
              <w:spacing w:before="20" w:after="20"/>
            </w:pPr>
            <w:r>
              <w:rPr>
                <w:rFonts w:ascii="Aptos" w:hAnsi="Aptos"/>
                <w:sz w:val="22"/>
              </w:rPr>
              <w:t>3. ocena sporządzonego dokumentu</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13.  Kompetencje niezbędne dla realizacji przedmiotu i przedmioty poprzedzające, z których one pochodzą:</w:t>
            </w:r>
          </w:p>
        </w:tc>
      </w:tr>
      <w:tr>
        <w:tc>
          <w:tcPr>
            <w:tcW w:type="dxa" w:w="4986"/>
            <w:shd w:val="clear" w:color="auto" w:fill="D9D9D9"/>
          </w:tcPr>
          <w:p>
            <w:pPr>
              <w:spacing w:before="20" w:after="20"/>
            </w:pPr>
            <w:r>
              <w:rPr>
                <w:rFonts w:ascii="Aptos" w:hAnsi="Aptos"/>
                <w:b/>
                <w:i w:val="0"/>
                <w:sz w:val="16"/>
              </w:rPr>
              <w:t>Nazwa przedmiotu poprzedzającego lub realizowanego równolegle</w:t>
            </w:r>
          </w:p>
        </w:tc>
        <w:tc>
          <w:tcPr>
            <w:tcW w:type="dxa" w:w="4986"/>
            <w:shd w:val="clear" w:color="auto" w:fill="D9D9D9"/>
          </w:tcPr>
          <w:p>
            <w:pPr>
              <w:spacing w:before="20" w:after="20"/>
            </w:pPr>
            <w:r>
              <w:rPr>
                <w:rFonts w:ascii="Aptos" w:hAnsi="Aptos"/>
                <w:b/>
                <w:i w:val="0"/>
                <w:sz w:val="16"/>
              </w:rPr>
              <w:t>Wymagane kompetencje niezbędne w realizacji danego przedmiotu</w:t>
            </w:r>
          </w:p>
        </w:tc>
      </w:tr>
      <w:tr>
        <w:tc>
          <w:tcPr>
            <w:tcW w:type="dxa" w:w="4986"/>
          </w:tcPr>
          <w:p>
            <w:pPr>
              <w:spacing w:before="20" w:after="20"/>
            </w:pPr>
            <w:r>
              <w:rPr>
                <w:rFonts w:ascii="Aptos" w:hAnsi="Aptos"/>
                <w:b w:val="0"/>
                <w:i w:val="0"/>
                <w:sz w:val="22"/>
              </w:rPr>
              <w:t>ANG3</w:t>
            </w:r>
          </w:p>
        </w:tc>
        <w:tc>
          <w:tcPr>
            <w:tcW w:type="dxa" w:w="4986"/>
          </w:tcPr>
          <w:p>
            <w:pPr>
              <w:spacing w:before="20" w:after="20"/>
            </w:pPr>
            <w:r>
              <w:rPr>
                <w:rFonts w:ascii="Aptos" w:hAnsi="Aptos"/>
                <w:b w:val="0"/>
                <w:i w:val="0"/>
                <w:sz w:val="22"/>
              </w:rPr>
              <w:t>Brak wymagań wstępnych w zakresie języka hiszpańskiego.</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14.  Cele przedmiotu (abstrakt w języku polskim i angielskim)</w:t>
            </w:r>
          </w:p>
        </w:tc>
      </w:tr>
      <w:tr>
        <w:tc>
          <w:tcPr>
            <w:tcW w:type="dxa" w:w="9972"/>
          </w:tcPr>
          <w:p>
            <w:pPr>
              <w:spacing w:before="20" w:after="20"/>
            </w:pPr>
            <w:r>
              <w:rPr>
                <w:rFonts w:ascii="Aptos" w:hAnsi="Aptos"/>
                <w:b/>
                <w:sz w:val="22"/>
              </w:rPr>
              <w:t>Abstrakt po polsku:</w:t>
            </w:r>
          </w:p>
          <w:p>
            <w:pPr>
              <w:spacing w:before="20" w:after="80"/>
            </w:pPr>
            <w:r>
              <w:rPr>
                <w:rFonts w:ascii="Aptos" w:hAnsi="Aptos"/>
                <w:sz w:val="22"/>
              </w:rPr>
              <w:t>Nauczanie języka hiszpańskiego na poziomie A1/A2. Student opanowuje język hiszpański w stopniu pozwalającym na podstawową komunikację językową w sytuacjach dnia codziennego, wyrażanie myśli i opinii, rozumienie i tworzenie krótkich tekstów pisanych i wypowiedzi ustnych. Student poznaje elementy kultury, historii i realiów życia codziennego w Hiszpanii i krajach obszaru języka hiszpańskiego.</w:t>
            </w:r>
          </w:p>
          <w:p>
            <w:pPr>
              <w:spacing w:before="80" w:after="20"/>
            </w:pPr>
            <w:r>
              <w:rPr>
                <w:rFonts w:ascii="Aptos" w:hAnsi="Aptos"/>
                <w:b/>
                <w:sz w:val="22"/>
              </w:rPr>
              <w:t>Abstrakt po angielsku:</w:t>
            </w:r>
          </w:p>
          <w:p>
            <w:pPr>
              <w:spacing w:before="20" w:after="20"/>
            </w:pPr>
            <w:r>
              <w:rPr>
                <w:rFonts w:ascii="Aptos" w:hAnsi="Aptos"/>
                <w:i/>
                <w:sz w:val="22"/>
              </w:rPr>
              <w:t>Spanish language instruction at the A1/A2 level. Students acquire Spanish proficiency enabling basic communication in everyday situations, expression of thoughts and opinions, and understanding and producing short written texts and spoken statements. Students also learn about the culture, history, and everyday life of Spain and Spanish-speaking countries.</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680"/>
        <w:gridCol w:w="8788"/>
      </w:tblGrid>
      <w:tr>
        <w:tc>
          <w:tcPr>
            <w:tcW w:type="dxa" w:w="9468"/>
            <w:gridSpan w:val="2"/>
            <w:shd w:val="clear" w:color="auto" w:fill="D9D9D9"/>
          </w:tcPr>
          <w:p>
            <w:pPr>
              <w:spacing w:before="20" w:after="20"/>
            </w:pPr>
            <w:r>
              <w:rPr>
                <w:rFonts w:ascii="Aptos" w:hAnsi="Aptos"/>
                <w:b/>
                <w:i w:val="0"/>
                <w:sz w:val="22"/>
              </w:rPr>
              <w:t>15.  Treści programowe poszczególnych zajęć:</w:t>
            </w:r>
          </w:p>
        </w:tc>
      </w:tr>
      <w:tr>
        <w:tc>
          <w:tcPr>
            <w:tcW w:type="dxa" w:w="680"/>
            <w:shd w:val="clear" w:color="auto" w:fill="D9D9D9"/>
          </w:tcPr>
          <w:p>
            <w:pPr>
              <w:spacing w:before="20" w:after="20"/>
            </w:pPr>
            <w:r>
              <w:rPr>
                <w:rFonts w:ascii="Aptos" w:hAnsi="Aptos"/>
                <w:b/>
                <w:i w:val="0"/>
                <w:sz w:val="16"/>
              </w:rPr>
              <w:t>Nr zajęć</w:t>
            </w:r>
          </w:p>
        </w:tc>
        <w:tc>
          <w:tcPr>
            <w:tcW w:type="dxa" w:w="8788"/>
            <w:shd w:val="clear" w:color="auto" w:fill="D9D9D9"/>
          </w:tcPr>
          <w:p>
            <w:pPr>
              <w:spacing w:before="20" w:after="20"/>
            </w:pPr>
            <w:r>
              <w:rPr>
                <w:rFonts w:ascii="Aptos" w:hAnsi="Aptos"/>
                <w:b/>
                <w:i w:val="0"/>
                <w:sz w:val="16"/>
              </w:rPr>
              <w:t>Treści programowe</w:t>
            </w:r>
          </w:p>
        </w:tc>
      </w:tr>
      <w:tr>
        <w:tc>
          <w:tcPr>
            <w:tcW w:type="dxa" w:w="680"/>
          </w:tcPr>
          <w:p>
            <w:pPr>
              <w:spacing w:before="20" w:after="20"/>
            </w:pPr>
            <w:r>
              <w:rPr>
                <w:rFonts w:ascii="Aptos" w:hAnsi="Aptos"/>
                <w:b w:val="0"/>
                <w:i w:val="0"/>
                <w:sz w:val="22"/>
              </w:rPr>
              <w:t>1.</w:t>
            </w:r>
          </w:p>
        </w:tc>
        <w:tc>
          <w:tcPr>
            <w:tcW w:type="dxa" w:w="8788"/>
          </w:tcPr>
          <w:p>
            <w:pPr>
              <w:spacing w:before="20" w:after="20"/>
            </w:pPr>
            <w:r>
              <w:rPr>
                <w:rFonts w:ascii="Aptos" w:hAnsi="Aptos"/>
                <w:b w:val="0"/>
                <w:i w:val="0"/>
                <w:sz w:val="22"/>
              </w:rPr>
              <w:t>Hiszpański na świecie - ogólne informacje o krajach hiszpańskojęzycznych, alfabet, przywitania, pożegnania, samopoczucie</w:t>
            </w:r>
          </w:p>
        </w:tc>
      </w:tr>
      <w:tr>
        <w:tc>
          <w:tcPr>
            <w:tcW w:type="dxa" w:w="680"/>
          </w:tcPr>
          <w:p>
            <w:pPr>
              <w:spacing w:before="20" w:after="20"/>
            </w:pPr>
            <w:r>
              <w:rPr>
                <w:rFonts w:ascii="Aptos" w:hAnsi="Aptos"/>
                <w:b w:val="0"/>
                <w:i w:val="0"/>
                <w:sz w:val="22"/>
              </w:rPr>
              <w:t>2.</w:t>
            </w:r>
          </w:p>
        </w:tc>
        <w:tc>
          <w:tcPr>
            <w:tcW w:type="dxa" w:w="8788"/>
          </w:tcPr>
          <w:p>
            <w:pPr>
              <w:spacing w:before="20" w:after="20"/>
            </w:pPr>
            <w:r>
              <w:rPr>
                <w:rFonts w:ascii="Aptos" w:hAnsi="Aptos"/>
                <w:b w:val="0"/>
                <w:i w:val="0"/>
                <w:sz w:val="22"/>
              </w:rPr>
              <w:t>Edukacja – nazwy przyborów szkolnych, zwroty przydatne na lekcjach, liczebniki do 20, rodzaj i liczba rzeczowników</w:t>
            </w:r>
          </w:p>
        </w:tc>
      </w:tr>
      <w:tr>
        <w:tc>
          <w:tcPr>
            <w:tcW w:type="dxa" w:w="680"/>
          </w:tcPr>
          <w:p>
            <w:pPr>
              <w:spacing w:before="20" w:after="20"/>
            </w:pPr>
            <w:r>
              <w:rPr>
                <w:rFonts w:ascii="Aptos" w:hAnsi="Aptos"/>
                <w:b w:val="0"/>
                <w:i w:val="0"/>
                <w:sz w:val="22"/>
              </w:rPr>
              <w:t>3.</w:t>
            </w:r>
          </w:p>
        </w:tc>
        <w:tc>
          <w:tcPr>
            <w:tcW w:type="dxa" w:w="8788"/>
          </w:tcPr>
          <w:p>
            <w:pPr>
              <w:spacing w:before="20" w:after="20"/>
            </w:pPr>
            <w:r>
              <w:rPr>
                <w:rFonts w:ascii="Aptos" w:hAnsi="Aptos"/>
                <w:b w:val="0"/>
                <w:i w:val="0"/>
                <w:sz w:val="22"/>
              </w:rPr>
              <w:t>Człowiek - dane personalne, narodowość, wiek, stan cywilny, zawody, czasownik ser, tener, vivir, llamarse, rodzaj i liczba przymiotników, zaimki osobowe</w:t>
            </w:r>
          </w:p>
        </w:tc>
      </w:tr>
      <w:tr>
        <w:tc>
          <w:tcPr>
            <w:tcW w:type="dxa" w:w="680"/>
          </w:tcPr>
          <w:p>
            <w:pPr>
              <w:spacing w:before="20" w:after="20"/>
            </w:pPr>
            <w:r>
              <w:rPr>
                <w:rFonts w:ascii="Aptos" w:hAnsi="Aptos"/>
                <w:b w:val="0"/>
                <w:i w:val="0"/>
                <w:sz w:val="22"/>
              </w:rPr>
              <w:t>4.</w:t>
            </w:r>
          </w:p>
        </w:tc>
        <w:tc>
          <w:tcPr>
            <w:tcW w:type="dxa" w:w="8788"/>
          </w:tcPr>
          <w:p>
            <w:pPr>
              <w:spacing w:before="20" w:after="20"/>
            </w:pPr>
            <w:r>
              <w:rPr>
                <w:rFonts w:ascii="Aptos" w:hAnsi="Aptos"/>
                <w:b w:val="0"/>
                <w:i w:val="0"/>
                <w:sz w:val="22"/>
              </w:rPr>
              <w:t>Życie prywatne – rodzina (pokrewieństwo), przyjaciele, imiona i nazwiska hiszpańskie, liczebniki do 100</w:t>
            </w:r>
          </w:p>
        </w:tc>
      </w:tr>
      <w:tr>
        <w:tc>
          <w:tcPr>
            <w:tcW w:type="dxa" w:w="680"/>
          </w:tcPr>
          <w:p>
            <w:pPr>
              <w:spacing w:before="20" w:after="20"/>
            </w:pPr>
            <w:r>
              <w:rPr>
                <w:rFonts w:ascii="Aptos" w:hAnsi="Aptos"/>
                <w:b w:val="0"/>
                <w:i w:val="0"/>
                <w:sz w:val="22"/>
              </w:rPr>
              <w:t>5.</w:t>
            </w:r>
          </w:p>
        </w:tc>
        <w:tc>
          <w:tcPr>
            <w:tcW w:type="dxa" w:w="8788"/>
          </w:tcPr>
          <w:p>
            <w:pPr>
              <w:spacing w:before="20" w:after="20"/>
            </w:pPr>
            <w:r>
              <w:rPr>
                <w:rFonts w:ascii="Aptos" w:hAnsi="Aptos"/>
                <w:b w:val="0"/>
                <w:i w:val="0"/>
                <w:sz w:val="22"/>
              </w:rPr>
              <w:t>Praca – zawody, miejsca pracy,  odmiana czasowników regularnych,</w:t>
            </w:r>
          </w:p>
        </w:tc>
      </w:tr>
      <w:tr>
        <w:tc>
          <w:tcPr>
            <w:tcW w:type="dxa" w:w="680"/>
          </w:tcPr>
          <w:p>
            <w:pPr>
              <w:spacing w:before="20" w:after="20"/>
            </w:pPr>
            <w:r>
              <w:rPr>
                <w:rFonts w:ascii="Aptos" w:hAnsi="Aptos"/>
                <w:b w:val="0"/>
                <w:i w:val="0"/>
                <w:sz w:val="22"/>
              </w:rPr>
              <w:t>6.</w:t>
            </w:r>
          </w:p>
        </w:tc>
        <w:tc>
          <w:tcPr>
            <w:tcW w:type="dxa" w:w="8788"/>
          </w:tcPr>
          <w:p>
            <w:pPr>
              <w:spacing w:before="20" w:after="20"/>
            </w:pPr>
            <w:r>
              <w:rPr>
                <w:rFonts w:ascii="Aptos" w:hAnsi="Aptos"/>
                <w:b w:val="0"/>
                <w:i w:val="0"/>
                <w:sz w:val="22"/>
              </w:rPr>
              <w:t>Wygląd człowieka – cechy fizyczne i cechy charakteru, zaimki dzierżawcze</w:t>
            </w:r>
          </w:p>
        </w:tc>
      </w:tr>
      <w:tr>
        <w:tc>
          <w:tcPr>
            <w:tcW w:type="dxa" w:w="680"/>
          </w:tcPr>
          <w:p>
            <w:pPr>
              <w:spacing w:before="20" w:after="20"/>
            </w:pPr>
            <w:r>
              <w:rPr>
                <w:rFonts w:ascii="Aptos" w:hAnsi="Aptos"/>
                <w:b w:val="0"/>
                <w:i w:val="0"/>
                <w:sz w:val="22"/>
              </w:rPr>
              <w:t>7.</w:t>
            </w:r>
          </w:p>
        </w:tc>
        <w:tc>
          <w:tcPr>
            <w:tcW w:type="dxa" w:w="8788"/>
          </w:tcPr>
          <w:p>
            <w:pPr>
              <w:spacing w:before="20" w:after="20"/>
            </w:pPr>
            <w:r>
              <w:rPr>
                <w:rFonts w:ascii="Aptos" w:hAnsi="Aptos"/>
                <w:b w:val="0"/>
                <w:i w:val="0"/>
                <w:sz w:val="22"/>
              </w:rPr>
              <w:t>Rzeczy osobiste – ubrania i kolory, zaimki wskazujące, czasownik llevar, rodzajniki nieokreślone</w:t>
            </w:r>
          </w:p>
        </w:tc>
      </w:tr>
      <w:tr>
        <w:tc>
          <w:tcPr>
            <w:tcW w:type="dxa" w:w="680"/>
          </w:tcPr>
          <w:p>
            <w:pPr>
              <w:spacing w:before="20" w:after="20"/>
            </w:pPr>
            <w:r>
              <w:rPr>
                <w:rFonts w:ascii="Aptos" w:hAnsi="Aptos"/>
                <w:b w:val="0"/>
                <w:i w:val="0"/>
                <w:sz w:val="22"/>
              </w:rPr>
              <w:t>8.</w:t>
            </w:r>
          </w:p>
        </w:tc>
        <w:tc>
          <w:tcPr>
            <w:tcW w:type="dxa" w:w="8788"/>
          </w:tcPr>
          <w:p>
            <w:pPr>
              <w:spacing w:before="20" w:after="20"/>
            </w:pPr>
            <w:r>
              <w:rPr>
                <w:rFonts w:ascii="Aptos" w:hAnsi="Aptos"/>
                <w:b w:val="0"/>
                <w:i w:val="0"/>
                <w:sz w:val="22"/>
              </w:rPr>
              <w:t>Święta w Hiszpanii: Sylwester, Nowy Rok, Święto Trzech Króli, tradycje</w:t>
            </w:r>
          </w:p>
        </w:tc>
      </w:tr>
      <w:tr>
        <w:tc>
          <w:tcPr>
            <w:tcW w:type="dxa" w:w="680"/>
          </w:tcPr>
          <w:p>
            <w:pPr>
              <w:spacing w:before="20" w:after="20"/>
            </w:pPr>
            <w:r>
              <w:rPr>
                <w:rFonts w:ascii="Aptos" w:hAnsi="Aptos"/>
                <w:b w:val="0"/>
                <w:i w:val="0"/>
                <w:sz w:val="22"/>
              </w:rPr>
              <w:t>9.</w:t>
            </w:r>
          </w:p>
        </w:tc>
        <w:tc>
          <w:tcPr>
            <w:tcW w:type="dxa" w:w="8788"/>
          </w:tcPr>
          <w:p>
            <w:pPr>
              <w:spacing w:before="20" w:after="20"/>
            </w:pPr>
            <w:r>
              <w:rPr>
                <w:rFonts w:ascii="Aptos" w:hAnsi="Aptos"/>
                <w:b w:val="0"/>
                <w:i w:val="0"/>
                <w:sz w:val="22"/>
              </w:rPr>
              <w:t>Dom – pomieszczenia i wyposażenie domu, sprzęty gospodarstwa domowego, czasowniki estar, ser i haber, rodzajniki ściągnięte: al., del, przyimki miejsca</w:t>
            </w:r>
          </w:p>
        </w:tc>
      </w:tr>
      <w:tr>
        <w:tc>
          <w:tcPr>
            <w:tcW w:type="dxa" w:w="680"/>
          </w:tcPr>
          <w:p>
            <w:pPr>
              <w:spacing w:before="20" w:after="20"/>
            </w:pPr>
            <w:r>
              <w:rPr>
                <w:rFonts w:ascii="Aptos" w:hAnsi="Aptos"/>
                <w:b w:val="0"/>
                <w:i w:val="0"/>
                <w:sz w:val="22"/>
              </w:rPr>
              <w:t>10.</w:t>
            </w:r>
          </w:p>
        </w:tc>
        <w:tc>
          <w:tcPr>
            <w:tcW w:type="dxa" w:w="8788"/>
          </w:tcPr>
          <w:p>
            <w:pPr>
              <w:spacing w:before="20" w:after="20"/>
            </w:pPr>
            <w:r>
              <w:rPr>
                <w:rFonts w:ascii="Aptos" w:hAnsi="Aptos"/>
                <w:b w:val="0"/>
                <w:i w:val="0"/>
                <w:sz w:val="22"/>
              </w:rPr>
              <w:t>Miejsce zamieszkania – budynki miejskie, opis dzielnicy, liczebniki do 1000</w:t>
            </w:r>
          </w:p>
        </w:tc>
      </w:tr>
      <w:tr>
        <w:tc>
          <w:tcPr>
            <w:tcW w:type="dxa" w:w="680"/>
          </w:tcPr>
          <w:p>
            <w:pPr>
              <w:spacing w:before="20" w:after="20"/>
            </w:pPr>
            <w:r>
              <w:rPr>
                <w:rFonts w:ascii="Aptos" w:hAnsi="Aptos"/>
                <w:b w:val="0"/>
                <w:i w:val="0"/>
                <w:sz w:val="22"/>
              </w:rPr>
              <w:t>11.</w:t>
            </w:r>
          </w:p>
        </w:tc>
        <w:tc>
          <w:tcPr>
            <w:tcW w:type="dxa" w:w="8788"/>
          </w:tcPr>
          <w:p>
            <w:pPr>
              <w:spacing w:before="20" w:after="20"/>
            </w:pPr>
            <w:r>
              <w:rPr>
                <w:rFonts w:ascii="Aptos" w:hAnsi="Aptos"/>
                <w:b w:val="0"/>
                <w:i w:val="0"/>
                <w:sz w:val="22"/>
              </w:rPr>
              <w:t>Szkoła – system edukacyjny w Hiszpanii, nazwy przedmiotów szkolnych, czynności wykonywane w szkole, obowiązki, przymiotniki nieokreślone muchos/as, wskazywanie ilości</w:t>
            </w:r>
          </w:p>
        </w:tc>
      </w:tr>
      <w:tr>
        <w:tc>
          <w:tcPr>
            <w:tcW w:type="dxa" w:w="680"/>
          </w:tcPr>
          <w:p>
            <w:pPr>
              <w:spacing w:before="20" w:after="20"/>
            </w:pPr>
            <w:r>
              <w:rPr>
                <w:rFonts w:ascii="Aptos" w:hAnsi="Aptos"/>
                <w:b w:val="0"/>
                <w:i w:val="0"/>
                <w:sz w:val="22"/>
              </w:rPr>
              <w:t>12.</w:t>
            </w:r>
          </w:p>
        </w:tc>
        <w:tc>
          <w:tcPr>
            <w:tcW w:type="dxa" w:w="8788"/>
          </w:tcPr>
          <w:p>
            <w:pPr>
              <w:spacing w:before="20" w:after="20"/>
            </w:pPr>
            <w:r>
              <w:rPr>
                <w:rFonts w:ascii="Aptos" w:hAnsi="Aptos"/>
                <w:b w:val="0"/>
                <w:i w:val="0"/>
                <w:sz w:val="22"/>
              </w:rPr>
              <w:t>Życie codzienne – czynności dnia codziennego, przysłówki i wyrażenia czasowe, odmiana czasowników zwrotnych</w:t>
            </w:r>
          </w:p>
        </w:tc>
      </w:tr>
      <w:tr>
        <w:tc>
          <w:tcPr>
            <w:tcW w:type="dxa" w:w="680"/>
          </w:tcPr>
          <w:p>
            <w:pPr>
              <w:spacing w:before="20" w:after="20"/>
            </w:pPr>
            <w:r>
              <w:rPr>
                <w:rFonts w:ascii="Aptos" w:hAnsi="Aptos"/>
                <w:b w:val="0"/>
                <w:i w:val="0"/>
                <w:sz w:val="22"/>
              </w:rPr>
              <w:t>13.</w:t>
            </w:r>
          </w:p>
        </w:tc>
        <w:tc>
          <w:tcPr>
            <w:tcW w:type="dxa" w:w="8788"/>
          </w:tcPr>
          <w:p>
            <w:pPr>
              <w:spacing w:before="20" w:after="20"/>
            </w:pPr>
            <w:r>
              <w:rPr>
                <w:rFonts w:ascii="Aptos" w:hAnsi="Aptos"/>
                <w:b w:val="0"/>
                <w:i w:val="0"/>
                <w:sz w:val="22"/>
              </w:rPr>
              <w:t>Miasto – obiekty miejskie, usługi, zaimki</w:t>
            </w:r>
          </w:p>
        </w:tc>
      </w:tr>
      <w:tr>
        <w:tc>
          <w:tcPr>
            <w:tcW w:type="dxa" w:w="680"/>
          </w:tcPr>
          <w:p>
            <w:pPr>
              <w:spacing w:before="20" w:after="20"/>
            </w:pPr>
            <w:r>
              <w:rPr>
                <w:rFonts w:ascii="Aptos" w:hAnsi="Aptos"/>
                <w:b w:val="0"/>
                <w:i w:val="0"/>
                <w:sz w:val="22"/>
              </w:rPr>
              <w:t>14.</w:t>
            </w:r>
          </w:p>
        </w:tc>
        <w:tc>
          <w:tcPr>
            <w:tcW w:type="dxa" w:w="8788"/>
          </w:tcPr>
          <w:p>
            <w:pPr>
              <w:spacing w:before="20" w:after="20"/>
            </w:pPr>
            <w:r>
              <w:rPr>
                <w:rFonts w:ascii="Aptos" w:hAnsi="Aptos"/>
                <w:b w:val="0"/>
                <w:i w:val="0"/>
                <w:sz w:val="22"/>
              </w:rPr>
              <w:t>Czas wolny – formy spędzania czasu wolnego, częstotliwość wykonywanych czynności</w:t>
            </w:r>
          </w:p>
        </w:tc>
      </w:tr>
      <w:tr>
        <w:tc>
          <w:tcPr>
            <w:tcW w:type="dxa" w:w="680"/>
          </w:tcPr>
          <w:p>
            <w:pPr>
              <w:spacing w:before="20" w:after="20"/>
            </w:pPr>
            <w:r>
              <w:rPr>
                <w:rFonts w:ascii="Aptos" w:hAnsi="Aptos"/>
                <w:b w:val="0"/>
                <w:i w:val="0"/>
                <w:sz w:val="22"/>
              </w:rPr>
              <w:t>15.</w:t>
            </w:r>
          </w:p>
        </w:tc>
        <w:tc>
          <w:tcPr>
            <w:tcW w:type="dxa" w:w="8788"/>
          </w:tcPr>
          <w:p>
            <w:pPr>
              <w:spacing w:before="20" w:after="20"/>
            </w:pPr>
            <w:r>
              <w:rPr>
                <w:rFonts w:ascii="Aptos" w:hAnsi="Aptos"/>
                <w:b w:val="0"/>
                <w:i w:val="0"/>
                <w:sz w:val="22"/>
              </w:rPr>
              <w:t>Święta w Hiszpanii – Wielkanoc, Święto ognia, tradycje</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16.  Elektroniczne materiały dydaktyczne</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17.  Wykaz literatury</w:t>
            </w:r>
          </w:p>
        </w:tc>
      </w:tr>
      <w:tr>
        <w:tc>
          <w:tcPr>
            <w:tcW w:type="dxa" w:w="9972"/>
            <w:shd w:val="clear" w:color="auto" w:fill="D9D9D9"/>
          </w:tcPr>
          <w:p>
            <w:pPr>
              <w:spacing w:before="20" w:after="20"/>
            </w:pPr>
            <w:r>
              <w:rPr>
                <w:rFonts w:ascii="Aptos" w:hAnsi="Aptos"/>
                <w:b w:val="0"/>
                <w:i w:val="0"/>
                <w:sz w:val="16"/>
              </w:rPr>
              <w:t>Literatura wymagana do ostatecznego zaliczenia zajęć, wykorzystywana podczas zajęć oraz studiowana samodzielnie przez studenta:</w:t>
            </w:r>
          </w:p>
        </w:tc>
      </w:tr>
      <w:tr>
        <w:tc>
          <w:tcPr>
            <w:tcW w:type="dxa" w:w="9972"/>
          </w:tcPr>
          <w:p>
            <w:pPr>
              <w:spacing w:before="20" w:after="20"/>
            </w:pPr>
            <w:r>
              <w:rPr>
                <w:rFonts w:ascii="Aptos" w:hAnsi="Aptos"/>
                <w:sz w:val="22"/>
              </w:rPr>
              <w:t>1. M. Spychała-Wawrzyniak, X. Pascual López, A. Dudziak-Szukała, A. Kaźmierczak, J.C. García González, Descubre 1, Wydawnictwo DRACO, 2020.</w:t>
            </w:r>
          </w:p>
        </w:tc>
      </w:tr>
      <w:tr>
        <w:tc>
          <w:tcPr>
            <w:tcW w:type="dxa" w:w="9972"/>
            <w:shd w:val="clear" w:color="auto" w:fill="D9D9D9"/>
          </w:tcPr>
          <w:p>
            <w:pPr>
              <w:spacing w:before="20" w:after="20"/>
            </w:pPr>
            <w:r>
              <w:rPr>
                <w:rFonts w:ascii="Aptos" w:hAnsi="Aptos"/>
                <w:b w:val="0"/>
                <w:i w:val="0"/>
                <w:sz w:val="16"/>
              </w:rPr>
              <w:t>Literatura uzupełniająca:</w:t>
            </w:r>
          </w:p>
        </w:tc>
      </w:tr>
      <w:tr>
        <w:tc>
          <w:tcPr>
            <w:tcW w:type="dxa" w:w="9972"/>
          </w:tcPr>
          <w:p>
            <w:pPr>
              <w:spacing w:before="20" w:after="20"/>
            </w:pPr>
            <w:r>
              <w:rPr>
                <w:rFonts w:ascii="Aptos" w:hAnsi="Aptos"/>
                <w:sz w:val="22"/>
              </w:rPr>
              <w:t>1. J. Fernandez, R. Fernández Jódar, X. Pascual López, Praktyczna gramatyka języka hiszpańskiego, Wydawnictwo DRACO, 2019.</w:t>
            </w:r>
          </w:p>
          <w:p>
            <w:pPr>
              <w:spacing w:before="20" w:after="20"/>
            </w:pPr>
            <w:r>
              <w:rPr>
                <w:rFonts w:ascii="Aptos" w:hAnsi="Aptos"/>
                <w:sz w:val="22"/>
              </w:rPr>
              <w:t>2. D. Vargas Vargas, Vocabulario en acción A1-A2, Wydawnictwo DRACO, 2023.</w:t>
            </w:r>
          </w:p>
        </w:tc>
      </w:tr>
      <w:tr>
        <w:tc>
          <w:tcPr>
            <w:tcW w:type="dxa" w:w="9972"/>
            <w:shd w:val="clear" w:color="auto" w:fill="D9D9D9"/>
          </w:tcPr>
          <w:p>
            <w:pPr>
              <w:spacing w:before="20" w:after="20"/>
            </w:pPr>
            <w:r>
              <w:rPr>
                <w:rFonts w:ascii="Aptos" w:hAnsi="Aptos"/>
                <w:b w:val="0"/>
                <w:i w:val="0"/>
                <w:sz w:val="16"/>
              </w:rPr>
              <w:t>Dokumentacja internetowa:</w:t>
            </w:r>
          </w:p>
        </w:tc>
      </w:tr>
      <w:tr>
        <w:tc>
          <w:tcPr>
            <w:tcW w:type="dxa" w:w="9972"/>
          </w:tcPr>
          <w:p>
            <w:pPr>
              <w:spacing w:before="20" w:after="20"/>
            </w:pPr>
            <w:r>
              <w:rPr>
                <w:rFonts w:ascii="Aptos" w:hAnsi="Aptos"/>
                <w:sz w:val="22"/>
              </w:rPr>
              <w:t>• https://www.profedeele.es/</w:t>
            </w:r>
          </w:p>
          <w:p>
            <w:pPr>
              <w:spacing w:before="20" w:after="20"/>
            </w:pPr>
            <w:r>
              <w:rPr>
                <w:rFonts w:ascii="Aptos" w:hAnsi="Aptos"/>
                <w:sz w:val="22"/>
              </w:rPr>
              <w:t>• https://www.ver-taal.com/</w:t>
            </w:r>
          </w:p>
          <w:p>
            <w:pPr>
              <w:spacing w:before="20" w:after="20"/>
            </w:pPr>
            <w:r>
              <w:rPr>
                <w:rFonts w:ascii="Aptos" w:hAnsi="Aptos"/>
                <w:sz w:val="22"/>
              </w:rPr>
              <w:t>• https://www.rae.es/ – Słownik języka hiszpańskiego.</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18.  Wiedza nabywana / dostarczana uczestnikom w trakcie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19.  Umiejętności nabywane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t>K_U03</w:t>
            </w:r>
          </w:p>
        </w:tc>
        <w:tc>
          <w:tcPr>
            <w:tcW w:type="dxa" w:w="3324"/>
          </w:tcPr>
          <w:p>
            <w:pPr>
              <w:spacing w:before="20" w:after="20"/>
            </w:pPr>
            <w:r>
              <w:rPr>
                <w:rFonts w:ascii="Aptos" w:hAnsi="Aptos"/>
                <w:b w:val="0"/>
                <w:i w:val="0"/>
                <w:sz w:val="22"/>
              </w:rPr>
              <w:t>Student potrafi konstruować proste wypowiedzi pisemne i ustne w języku hiszpańskim z wykorzystaniem opracowań dydaktycznych zgodnie z zasadami przewidzianymi dla danej formy.</w:t>
            </w:r>
          </w:p>
        </w:tc>
        <w:tc>
          <w:tcPr>
            <w:tcW w:type="dxa" w:w="3324"/>
          </w:tcPr>
          <w:p>
            <w:pPr>
              <w:spacing w:before="20" w:after="20"/>
            </w:pPr>
            <w:r>
              <w:rPr>
                <w:rFonts w:ascii="Aptos" w:hAnsi="Aptos"/>
                <w:b w:val="0"/>
                <w:i w:val="0"/>
                <w:sz w:val="22"/>
              </w:rPr>
              <w:t>kolokwium, egzamin ustny, ocena sporządzonego dokumentu</w:t>
            </w:r>
          </w:p>
        </w:tc>
      </w:tr>
      <w:tr>
        <w:tc>
          <w:tcPr>
            <w:tcW w:type="dxa" w:w="3324"/>
          </w:tcPr>
          <w:p>
            <w:pPr>
              <w:spacing w:before="20" w:after="20"/>
            </w:pPr>
            <w:r>
              <w:rPr>
                <w:rFonts w:ascii="Aptos" w:hAnsi="Aptos"/>
                <w:b w:val="0"/>
                <w:i w:val="0"/>
                <w:sz w:val="22"/>
              </w:rPr>
              <w:t>K_U06</w:t>
            </w:r>
          </w:p>
        </w:tc>
        <w:tc>
          <w:tcPr>
            <w:tcW w:type="dxa" w:w="3324"/>
          </w:tcPr>
          <w:p>
            <w:pPr>
              <w:spacing w:before="20" w:after="20"/>
            </w:pPr>
            <w:r>
              <w:rPr>
                <w:rFonts w:ascii="Aptos" w:hAnsi="Aptos"/>
                <w:b w:val="0"/>
                <w:i w:val="0"/>
                <w:sz w:val="22"/>
              </w:rPr>
              <w:t>Student potrafi posługiwać się językiem hiszpańskim w mowie i piśmie na poziomie podstawowym A1/A2.</w:t>
            </w:r>
          </w:p>
        </w:tc>
        <w:tc>
          <w:tcPr>
            <w:tcW w:type="dxa" w:w="3324"/>
          </w:tcPr>
          <w:p>
            <w:pPr>
              <w:spacing w:before="20" w:after="20"/>
            </w:pPr>
            <w:r>
              <w:rPr>
                <w:rFonts w:ascii="Aptos" w:hAnsi="Aptos"/>
                <w:b w:val="0"/>
                <w:i w:val="0"/>
                <w:sz w:val="22"/>
              </w:rPr>
              <w:t>kolokwium, egzamin ustny, ocena sporządzonego dokumentu</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20.  Kompetencje społeczne (postawy) kształtowane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t>K_K03</w:t>
            </w:r>
          </w:p>
        </w:tc>
        <w:tc>
          <w:tcPr>
            <w:tcW w:type="dxa" w:w="3324"/>
          </w:tcPr>
          <w:p>
            <w:pPr>
              <w:spacing w:before="20" w:after="20"/>
            </w:pPr>
            <w:r>
              <w:rPr>
                <w:rFonts w:ascii="Aptos" w:hAnsi="Aptos"/>
                <w:b w:val="0"/>
                <w:i w:val="0"/>
                <w:sz w:val="22"/>
              </w:rPr>
              <w:t>Student jest gotów do permanentnego doskonalenia kompetencji językowych w celach zawodowych.</w:t>
            </w:r>
          </w:p>
        </w:tc>
        <w:tc>
          <w:tcPr>
            <w:tcW w:type="dxa" w:w="3324"/>
          </w:tcPr>
          <w:p>
            <w:pPr>
              <w:spacing w:before="20" w:after="20"/>
            </w:pPr>
            <w:r>
              <w:rPr>
                <w:rFonts w:ascii="Aptos" w:hAnsi="Aptos"/>
                <w:b w:val="0"/>
                <w:i w:val="0"/>
                <w:sz w:val="22"/>
              </w:rPr>
              <w:t>kolokwium, egzamin ustny, ocena sporządzonego dokumentu</w:t>
            </w:r>
          </w:p>
        </w:tc>
      </w:tr>
      <w:tr>
        <w:tc>
          <w:tcPr>
            <w:tcW w:type="dxa" w:w="3324"/>
          </w:tcPr>
          <w:p>
            <w:pPr>
              <w:spacing w:before="20" w:after="20"/>
            </w:pPr>
            <w:r>
              <w:rPr>
                <w:rFonts w:ascii="Aptos" w:hAnsi="Aptos"/>
                <w:b w:val="0"/>
                <w:i w:val="0"/>
                <w:sz w:val="22"/>
              </w:rPr>
              <w:t>K_K03</w:t>
            </w:r>
          </w:p>
        </w:tc>
        <w:tc>
          <w:tcPr>
            <w:tcW w:type="dxa" w:w="3324"/>
          </w:tcPr>
          <w:p>
            <w:pPr>
              <w:spacing w:before="20" w:after="20"/>
            </w:pPr>
            <w:r>
              <w:rPr>
                <w:rFonts w:ascii="Aptos" w:hAnsi="Aptos"/>
                <w:b w:val="0"/>
                <w:i w:val="0"/>
                <w:sz w:val="22"/>
              </w:rPr>
              <w:t>Student jest gotów do ciągłego samokształcenia własnych kompetencji językowych oraz dostrzega potrzebę podejmowania inicjatyw w dziedzinach biznesowych.</w:t>
            </w:r>
          </w:p>
        </w:tc>
        <w:tc>
          <w:tcPr>
            <w:tcW w:type="dxa" w:w="3324"/>
          </w:tcPr>
          <w:p>
            <w:pPr>
              <w:spacing w:before="20" w:after="20"/>
            </w:pPr>
            <w:r>
              <w:rPr>
                <w:rFonts w:ascii="Aptos" w:hAnsi="Aptos"/>
                <w:b w:val="0"/>
                <w:i w:val="0"/>
                <w:sz w:val="22"/>
              </w:rPr>
              <w:t>kolokwium, egzamin ustny, ocena sporządzonego dokumentu</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21.  Wymagania dotyczące laboratorium, w którym odbywają się zajęcia z niniejszego przedmiotu</w:t>
            </w:r>
          </w:p>
        </w:tc>
      </w:tr>
      <w:tr>
        <w:tc>
          <w:tcPr>
            <w:tcW w:type="dxa" w:w="3324"/>
            <w:shd w:val="clear" w:color="auto" w:fill="D9D9D9"/>
          </w:tcPr>
          <w:p>
            <w:pPr>
              <w:spacing w:before="20" w:after="20"/>
            </w:pPr>
            <w:r>
              <w:rPr>
                <w:rFonts w:ascii="Aptos" w:hAnsi="Aptos"/>
                <w:b/>
                <w:i w:val="0"/>
                <w:sz w:val="16"/>
              </w:rPr>
              <w:t>Parametry dla stanowisk komputerowych</w:t>
            </w:r>
          </w:p>
        </w:tc>
        <w:tc>
          <w:tcPr>
            <w:tcW w:type="dxa" w:w="3324"/>
            <w:shd w:val="clear" w:color="auto" w:fill="D9D9D9"/>
          </w:tcPr>
          <w:p>
            <w:pPr>
              <w:spacing w:before="20" w:after="20"/>
            </w:pPr>
            <w:r>
              <w:rPr>
                <w:rFonts w:ascii="Aptos" w:hAnsi="Aptos"/>
                <w:b/>
                <w:i w:val="0"/>
                <w:sz w:val="16"/>
              </w:rPr>
              <w:t>Oprogramowanie konieczne do realizacji przedmiotu</w:t>
            </w:r>
          </w:p>
        </w:tc>
        <w:tc>
          <w:tcPr>
            <w:tcW w:type="dxa" w:w="3324"/>
            <w:shd w:val="clear" w:color="auto" w:fill="D9D9D9"/>
          </w:tcPr>
          <w:p>
            <w:pPr>
              <w:spacing w:before="20" w:after="20"/>
            </w:pPr>
            <w:r>
              <w:rPr>
                <w:rFonts w:ascii="Aptos" w:hAnsi="Aptos"/>
                <w:b/>
                <w:i w:val="0"/>
                <w:sz w:val="16"/>
              </w:rPr>
              <w:t>Wyposażenie specjalistyczne konieczne do realizacji przedmiotu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22.  Informacje dodatkowe – certyfikaty do których przygotowuje przedmiot</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23.  Uzasadnienie dla prowadzenia przedmiotu - współpraca z rynkiem pracy</w:t>
            </w:r>
          </w:p>
        </w:tc>
      </w:tr>
      <w:tr>
        <w:tc>
          <w:tcPr>
            <w:tcW w:type="dxa" w:w="9972"/>
            <w:shd w:val="clear" w:color="auto" w:fill="D9D9D9"/>
          </w:tcPr>
          <w:p>
            <w:pPr>
              <w:spacing w:before="20" w:after="20"/>
            </w:pPr>
            <w:r>
              <w:rPr>
                <w:rFonts w:ascii="Aptos" w:hAnsi="Aptos"/>
                <w:b w:val="0"/>
                <w:i w:val="0"/>
                <w:sz w:val="16"/>
              </w:rPr>
              <w:t>A.  W jakiego typu firmach bądź dziedzinach gospodarki będą potrzebne umiejętności nabyte w trakcie zajęć:</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B.  W jakich zawodach wiedza i umiejętności nabyte podczas zajęć są istotne:</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C.  Przykładowe tematy prac dyplomowych i projektów badawczych:</w:t>
            </w:r>
          </w:p>
        </w:tc>
      </w:tr>
      <w:tr>
        <w:tc>
          <w:tcPr>
            <w:tcW w:type="dxa" w:w="9972"/>
          </w:tcPr>
          <w:p>
            <w:pPr>
              <w:spacing w:before="20" w:after="20"/>
            </w:pPr>
            <w:r>
              <w:rPr>
                <w:rFonts w:ascii="Aptos" w:hAnsi="Aptos"/>
                <w:b w:val="0"/>
                <w:i w:val="0"/>
                <w:sz w:val="22"/>
              </w:rPr>
            </w:r>
          </w:p>
        </w:tc>
      </w:tr>
    </w:tbl>
    <w:sectPr w:rsidR="00FC693F" w:rsidRPr="0006063C" w:rsidSect="00034616">
      <w:pgSz w:w="12240" w:h="15840"/>
      <w:pgMar w:top="850" w:right="1134" w:bottom="85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