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zagadnień z historii i kultury Japonii; przygotowanie do kolokwium końcowego; samodzielne studia literatury i materiałów dotyczących kultury japońskiej.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Koleje japońskie - Ewolucja i estetyka dworców kolejowych w Japonii. Japońskie pociągi.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Estetyka infrastruktury w Japonii - Architekt i inżynier w Japonii. Historia estetyki infrastruktury. Zasady estetyki kolei.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Przestrzeń publiczna w Japonii - Przykłady kolei na estakadach, placów dworcowych, sztuka publiczna.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Kultura otaku - Powstanie i charakterystyka. Znaczenie cosplay i doujin. Rola wydarzeń i społeczności - globalny wpływ.</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Popularność i wpływ anime i mangi za granicą - Interakcja z międzynarodowymi fanami. Akceptacja kulturowa.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Wprowadzenie do historii japońskiej.</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Podsumowanie wszystkich zagadnień, 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