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 .NET MAUI z wzorcem MVVM; integracja z API; nawigacja;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.NET MAUI i architektury aplikacji wieloplatformowych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Środowisko pracy i konfiguracja projektu .NET MAUI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Podstawy XAML i budowa interfejsu użytkownika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Wzorzec MVVM i powiązania danych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Layouty i stylowanie aplikacji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Nawigacja pomiędzy widokami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Komunikacja z API i obsługa danych zdalnych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Dostęp do natywnych funkcji urządzenia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testowanie aplikacji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zaliczeniowy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pojęcia związane z tworzeniem aplikacji wieloplatformowych w .NET MAUI, w tym architekturę MVVM, widoki, powiązania danych oraz cykl życia aplikacji.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zaprojektować i zaimplementować prostą aplikację w .NET MAUI, tworzyć interfejs użytkownika w XAML, obsługiwać nawigację, komunikować się z zewnętrznym API oraz uruchamiać aplikację na różnych platformach.</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aplikacji wieloplatformowej,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