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Powtórzenie i diagnoza poziomu. Słownictwo: środowisko pracy i życie studenta.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Gramatyka: Konjunktiv II – wyrażanie życzeń, możliwości i warunków.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Słownictwo IT: sprzęt komputerowy, oprogramowanie, systemy operacyjne.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zawodowa: korespondencja e-mailowa, pisanie podania o pracę.</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Gramatyka: Passiv – budowanie i użycie strony biernej w opisach procesów.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Słownictwo: internet, sieci komputerowe, bezpieczeństwo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Czytanie ze zrozumieniem: artykuły techniczne w języku niemieckim.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Prezentacje w języku niemieckim – struktura i słownictwo.</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Słownictwo: programowanie, algorytmy, języki programowania.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Komunikacja w projekcie: spotkania, raporty, statusy – symulacje.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Kultura i realia gospodarcze Niemiec, Austrii i Szwajcarii – rynek IT.</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Przygotowanie do certyfikacji B1 (Goethe-Zertifikat B1) – ćwiczenia.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Projekt zaliczeniowy – prezentacja lub raport w języku niemieckim.</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Powtórzenie materiału.</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