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z psychologii i komunikacji interpersonalnej; refleksja nad własnymi kompetencjami inżynierskimi; przygotowanie do aktywnego uczestnictwa w konwersatoriach.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O wpływie kawy, muzyki i powiadomień. Strategie podnoszenia wydajności pracy nad projektem</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twórczo? Stan flow i strategie rozwiązywania problemów. Metody i narzędzia wspierające kreatywne aspekty pracy inżyniera.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