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grafowego bazy danych (Neo4j); implementacja zapytań grafowych; przygotowanie dokumentacji projektu; analiza relacji w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grafowych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grafowy: wierzchołki, relacje i właściwości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grafowych z relacyjnymi i dokumentowymi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modelu danych w bazie grafowej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Tworzenie i modyfikacja danych w grafie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języka zapytań grafowych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Wyszukiwanie ścieżek i zależności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Indeksowanie i podstawy wydajności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grafowej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