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Nauka znaków katakany: a,i,u,e,o /  ka,ki,ku,ke,ko,ga,gi,gu,ge,go / lekcja 4 – godziny i minuty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Nauka znaków katakany:  sa,shi,su,se,so,za,ji,zu,ze,zo /  wybrane znaki kanji, słuchanie, partykuła 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Nauka znaków katakany:  ta,chi,tsu,te,to,da,di,du,de,do ,na,ni,nu,ne,no, nauka wybranych znaków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Nauka znaków katakany :ha,hi,fu,he,ho,ba,bi,bu,be,bo,pa,pi,pu,pe / wypracowanie: mój dzień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Nauka znaków katakany: ma,mi,mu,me,mo, ya,yu,yo, Dodatki do katakany, lekcja 5 -budowanie zdań i pytań, partykuła ka i mo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Nauka znaków katakany: ra,ri,ru,re,ro,wa,wo,n   Lekcja 6, forma masenka i forma mashō, nowe słownictwo: kino, muzeum, sklep itp.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Nauka znaków katakany nowe znaki kanji, budowanie zdań,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Kolokwium 1 (z katakany)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Nauka znaków katakany (dodatki) , budowanie dialogów z czasownikami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Dni tygodnia, miesiące i dni miesiąca,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Partykuły kara i made, słownictwo związane z miejscem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Środki transportu i partykuła de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Przymiotniki – i-przymiotniki, na-przymiotniki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 całej katakany)</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