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Podstawowe cechy relacyjnych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Zalety i wady relacyjnych i nierelacyjnych organizacji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Znaczenie zależności funkcyjnych i postaci normalnych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elementy i znaczenie diagramów związków encji (ERD)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konstrukcje języka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Interfejs ODBC.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Elementy programistyczne w bazie danych, procedury wyzwalane, definicje, przykłady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Reguły integralności w bazie danych, przykłady występowania, sposoby realizacji w języku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zasady optymalizacji zapytań, w tym rodzaje i znaczenie indeksów w bazie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Problemy współbieżnego dostępu do baz danych, rozwiązania tych problemów (transakcje, blokady).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Inne rodzaje baz danych: bazy dokumentowe, bazy grafowe.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