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Architektura mikroserwisowa i mikrofrontendowa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mikroserwisów oraz mikrofrontendów z użyciem Docker, Kubernetes i Module Federation; dokumentacja architektury systemu; przygotowanie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z użyciem Node.js/JavaScript oraz podstawowa znajomość protokołu HTTP i REST API.</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obsługi terminala, procesów i zarządzania siecią.</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Znajomość HTML, CSS, JavaScript po stronie klienta.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nowoczesnymi architekturami systemów rozproszonych, ze szczególnym uwzględnieniem wzorca mikroserwisów oraz mikrofrontendów. Student nabywa umiejętność projektowania, implementowania i wdrażania systemów złożonych z niezależnych, komunikujących się usług, a także budowania skalowalnych interfejsów użytkownika złożonych z autonomicznych modułów frontendowych. Przedmiot kształci kompetencje niezbędne w środowisku przemysłowym, gdzie systemy monolityczne są stopniowo zastępowane przez elastyczne architektury chmurowe.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modern distributed systems architectures, with particular emphasis on the microservices and microfrontends approach. Students acquire the ability to design, implement, and deploy systems composed of independent, communicating services, as well as to build scalable user interfaces composed of autonomous frontend modules. The course develops competencies required in industry, where monolithic systems are gradually being replaced by flexible cloud architectures.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W01. Architektura monolityczna vs. mikroserwisowa – ewolucja podejść do budowy systemów. Definicja mikroserwisu. Zalety i wady. Kiedy stosować mikroserwisy, a kiedy monolit jest lepszym wyborem.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W02. Domain-Driven Design jako podstawa dekompozycji. Bounded Context, ubiquitous language, agregaty, encje, obiekty wartości. Identyfikowanie granic mikroserwisów.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W03. Komunikacja synchroniczna: REST i gRPC. Projektowanie kontraktów API (OpenAPI/Swagger). Wersjonowanie API. Zasady idempotentności.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W04. Komunikacja asynchroniczna: message brokery (RabbitMQ, Apache Kafka). Wzorce: Publish/Subscribe, Event-Driven Architecture. Porównanie brokerów.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W05. Wzorzec API Gateway: routing, load balancing, autentykacja, rate limiting. Service Discovery: podejście client-side i server-side (Consul, Eureka).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W06. Odporność na błędy: wzorzec Circuit Breaker (Resilience4j, Hystrix), retry, timeout, bulkhead. Distributed tracing (Jaeger, Zipkin). Centralne logowanie (ELK Stack).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W07. Zarządzanie danymi w mikroserwisach: database-per-service, eventual consistency, wzorce Saga (choreography vs. orchestration) i CQRS.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W08. Event Sourcing: przechowywanie stanu jako sekwencji zdarzeń. Zalety i ograniczenia. Integracja z CQRS.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W09. Mikrofrontendy: motywacja, definicja, podejścia integracji (build-time, run-time, iframe, Web Components, Module Federation). Porównanie podejść.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W10. Webpack 5 Module Federation w szczegółach: host, remote, shared dependencies, dynamic imports. Wzorzec Shell Application.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W11. Routing i zarządzanie stanem w aplikacjach mikrofrontendowych. Komunikacja między modułami: Custom Events, shared state, Event Bus.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W12. Konteneryzacja: Docker w ekosystemie mikroserwisów. Dockerfile best practices, multi-stage build, sieci Docker, volumes. Docker Compose dla środowisk developerskich.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W13. Kubernetes: architektura klastra (control plane, worker node). Obiekty: Pod, Deployment, Service, ConfigMap, Secret, Ingress. Skalowanie horyzontalne (HPA).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W14. Bezpieczeństwo w architekturze mikroserwisowej: OAuth 2.0 i JWT na poziomie API Gateway, mTLS dla komunikacji wewnętrznej, zarządzanie sekretami (Vault).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W15. Wzorce organizacyjne: Conway's Law, Team Topologies (stream-aligned, enabling, complicated subsystem, platform teams). Strategie migracji z monolitu: Strangler Fig Pattern. Podsumowanie kursu.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L01. Konfiguracja środowiska: Docker Desktop, Node.js, VS Code. Uruchomienie pierwszego mikroserwisu w Node.js/Express. Dockeryzacja. Testowanie endpointów (Postman/curl).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L02. Projektowanie systemu – dekompozycja domeny wybranej aplikacji (np. sklep internetowy) na mikroserwisy metodą Event Storming. Definiowanie kontraktów REST (OpenAPI).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L03. Implementacja mikroserwisu nr 1 (np. serwis produktów) – REST API, walidacja, obsługa błędów, testy jednostkowe (Jest).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L04. Implementacja mikroserwisu nr 2 (np. serwis zamówień) – komunikacja synchroniczna (REST) z serwisem produktów. Obsługa scenariuszy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L05. Konfiguracja RabbitMQ w Docker Compose. Implementacja komunikacji asynchronicznej między serwisami (zdarzenie OrderPlaced → serwis notyfikacji).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L06. Implementacja API Gateway w NGINX lub jako mikroserwis Node.js – routing do serwisów backendu, uwierzytelnianie JWT, rate limiting.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L07. Wzorzec Circuit Breaker z użyciem biblioteki opossum (Node.js). Symulowanie awarii serwisu i testowanie mechanizmów fallback.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L08. Podstawy Webpack Module Federation – konfiguracja hosta i remotu. Pierwszy mikrofrontend wystawiający komponent React/Vue.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L09. Budowa aplikacji Shell – integracja co najmniej dwóch niezależnych modułów mikrofrontendowych. Dynamiczne ładowanie modułów.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L10. Routing w aplikacji mikrofrontendowej. Komunikacja między modułami przy użyciu Custom Events i współdzielonego Event Bus.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L11. Przygotowanie pełnego środowiska Docker Compose: backend (mikroserwisy + broker + baza danych) + frontend (shell + moduły). Demonstracja pełnej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L12. Wdrożenie na Kubernetes (lokalnie: Minikube lub k3s) – tworzenie manifestów Deployment i Service dla każdego mikroserwisu. Konfiguracja Ingress.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L13. Skalowanie i monitorowanie w Kubernetes – HPA, metryki (kubectl top), probes (liveness, readiness). Podstawy Helm: pakietowanie aplikacji jako Helm chart.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L14. Przegląd i obrona projektów końcowych – prezentacja architektury, demonstracja działającego systemu, dyskusja decyzji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L15. Podsumowanie zajęć laboratoryjnych, omówienie wyników projektów, wskazówki do dalszego rozwoju (cloud providers: AWS ECS/EKS, GCP GKE, Azure AKS).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 Newman: "Budowanie mikroserwisów. Projektowanie drobnoziarnistych systemów", Helion, Gliwice 2022 (Building Microservices, 2nd ed., O'Reilly 2021).</w:t>
            </w:r>
          </w:p>
          <w:p>
            <w:pPr>
              <w:spacing w:before="20" w:after="20"/>
            </w:pPr>
            <w:r>
              <w:rPr>
                <w:rFonts w:ascii="Aptos" w:hAnsi="Aptos"/>
                <w:sz w:val="22"/>
              </w:rPr>
              <w:t>2. C. Richardson: "Mikrousługi. Wzorce projektowe i wdrażanie aplikacji", Helion, Gliwice 2020 (Microservices Patterns, Manning 2018).</w:t>
            </w:r>
          </w:p>
          <w:p>
            <w:pPr>
              <w:spacing w:before="20" w:after="20"/>
            </w:pPr>
            <w:r>
              <w:rPr>
                <w:rFonts w:ascii="Aptos" w:hAnsi="Aptos"/>
                <w:sz w:val="22"/>
              </w:rPr>
              <w:t>3. L. Jackson: "Mikrofrontendy w akcji", tłum. własne na podstawie "Micro Frontends in Action", Manning 2020.</w:t>
            </w:r>
          </w:p>
          <w:p>
            <w:pPr>
              <w:spacing w:before="20" w:after="20"/>
            </w:pPr>
            <w:r>
              <w:rPr>
                <w:rFonts w:ascii="Aptos" w:hAnsi="Aptos"/>
                <w:sz w:val="22"/>
              </w:rPr>
              <w:t>4. B. Burns, J. Beda, K. Hightower: "Kubernetes. Tworzenie niezawodnych systemów rozproszonych", Helion, Gliwice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 Fowler: artykuły na martinfowler.com dot. mikroserwisów, event sourcingu i CQRS.</w:t>
            </w:r>
          </w:p>
          <w:p>
            <w:pPr>
              <w:spacing w:before="20" w:after="20"/>
            </w:pPr>
            <w:r>
              <w:rPr>
                <w:rFonts w:ascii="Aptos" w:hAnsi="Aptos"/>
                <w:sz w:val="22"/>
              </w:rPr>
              <w:t>2. dokumentacja oficjalna: Webpack Module Federation (webpack.js.org), Docker (docs.docker.com), Kubernetes (kubernetes.io/docs).</w:t>
            </w:r>
          </w:p>
          <w:p>
            <w:pPr>
              <w:spacing w:before="20" w:after="20"/>
            </w:pPr>
            <w:r>
              <w:rPr>
                <w:rFonts w:ascii="Aptos" w:hAnsi="Aptos"/>
                <w:sz w:val="22"/>
              </w:rPr>
              <w:t>3. M. Kleppmann: "Przetwarzanie danych w dużej skali. Niezawodność, skalowalność i łatwość konserwacji systemów", Helion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różnice między architekturą monolityczną a mikroserwisową: zalety, wady, kryteria wyboru oraz typowe scenariusze migracji.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dekompozycji systemu na mikroserwisy z użyciem Domain-Driven Design (DDD), bounded context i reguł spójności domenowej.</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komunikacji między mikroserwisami: wywołania synchroniczne (REST, gRPC) oraz asynchroniczne (message broker: RabbitMQ, Kafka) i potrafi wskazać zastosowania każdego z podejść.</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wzorce architektoniczne stosowane w mikroserwisach: API Gateway, Service Discovery, Circuit Breaker, Saga, CQRS, Event Sourcing.</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mikrofrontendów: podział aplikacji frontendowej na niezależne moduły wdrażane i rozwijane przez oddzielne zespoły, w tym podejście Module Federation (Webpack 5).</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konteneryzacji (Docker) i orkiestracji (Kubernetes) w kontekście wdrażania i skalowania mikroserwisów.</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w architekturze mikroserwisowej: uwierzytelnianie i autoryzacja (OAuth 2.0/JWT) na poziomie API Gateway, szyfrowanie komunikacji wewnętrznej.</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architekturę systemu opartego na mikroserwisach, dokonując dekompozycji domeny biznesowej, identyfikując granice serwisów i definiując kontrakty API.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zaimplementować co najmniej trzy współpracujące mikroserwisy w technologii Node.js/Express lub Spring Boot, stosując komunikację synchroniczną (REST) i asynchroniczną (message broker).</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skonteneryzować mikroserwisy za pomocą Dockera, tworzyć pliki Dockerfile i konfiguracje Docker Compose do uruchamiania całego systemu lokalnie.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aplikację mikrofrontendową z użyciem Webpack Module Federation, integrując co najmniej dwa niezależne moduły frontendowe w ramach wspólnego shell-a.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i wdrożyć API Gateway (np. NGINX, Kong lub własny w Node.js) obsługujące routing, load balancing i uwierzytelnianie.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wąskie gardła i punkty awarii w architekturze mikroserwisowej oraz zastosować wzorzec Circuit Breaker i mechanizmy retry/fallback.</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podstawową konfigurację klastra Kubernetes (Deployment, Service, Ingress) i wdrożyć na nim skonteneryzowany system mikroserwisowy.</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modelu organizacyjnym opartym na autonomicznych zespołach (tzw. team topologies), rozumiejąc wpływ struktury zespołu na architekturę systemu (prawo Conwaya).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stosowania architektury mikroserwisowej w danym projekcie, uwzględniając koszty złożoności operacyjnej i organizacyjnej.</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śledzenia aktualnych trendów w inżynierii oprogramowania i infrastrukturze chmurowej oraz aktualizowania swojej wiedzy w oparciu o dokumentację techniczną i społeczność open source.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