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Machine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programistyczne z machine learning; praca nad indywidualnym zadaniem zaliczeniowym; analiza i interpretacja wyników modeli predykcyjnych.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wybranymi zagadnieniami uczenia maszynowego (w tym elementami uczenia głębokiego), głównie z wykorzystaniem sieci neuronowych (w tym sieci splotowych), a także z metodami programowania wybranych metod oraz praktycznym wykorzystaniem gotowych narzędzi i bibliotek.</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selected issues in machine learning (including elements of deep learning), mainly using neural networks (including convolutional neural networks), as well as methods for programming selected techniques and the practical use of ready-made tools and libraries.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Wiedza niedoskonała w uczeniu maszynowym. Metody radzenia sobie z niedoskonałością wiedzy. Wnioskowanie bayesowskie. Logika rozmyta.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Sieci jednokierunkowe jednowarstwowe. Budowa, metody uczenia, zastosowania, ograniczenia. Mapa wag.  Hiperparametry. Metryki. Kodowanie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Sieci autoasocjacyjne. Transfer learning. Walidacja krzyżowa. Elementy wyjaśnialnej sztucznej inteligencji.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Sieci rekurencyjne. Budowa, metody uczenia, zastosowania, ograniczenia. Pamięci asocjacyjne. Komórki LSTM i GRU.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Strategie gier dwuosobowych. Algorytm MINIMAX.  Funkcja heurystyczna. Przycinanie alfa-beta. Idea self-play.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Automaty komórkowe ze szczególnym uwzględnieniem ich zastosowania w uczeniu maszynowym.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Elementy języka Prolog. Zapis predykatów. Wnioskowanie wstecz i w przód.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zastosowania wybranych algorytmów uczenia maszynowego (sieci neuronowe, SVM, drzewa decyzyjne, algorytmy ewolucyjne) w rozwiązywaniu rzeczywistych problemów inżynierskich. [K_W12]</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znaczenie jakości i przygotowania danych w procesie uczenia maszynowego: czyszczenie danych, inżynieria cech, podziały train/val/test i techniki regularyzacji zapobiegające przeuczeniu. [K_W12]</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metody przechowywania i strumieniowania danych dla uczenia maszynowego: bazy wektorowe, kolejki (Kafka), formaty danych (Parquet, HDF5). [K_W12]</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wybrać odpowiedni algorytm ML do rozwiązania problemu biznesowego, poprawnie przygotować dane (pipeline), wytrenować model, dostroić hiperparametry i przeprowadzić analizę wyników. [K_U29]</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i porównywać algorytmy uczenia maszynowego w Pythonie (scikit-learn, PyTorch/Keras) oraz oceniać ich skuteczność na zestawach danych rzeczywistych. [K_U29]</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podnoszenia kompetencji zawodowych w obszarze ML/AI, śledzenia literatury naukowej i wdrażania nowych metod. [K_K03]</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uczenia maszynowego na rzecz rozwiązywania problemów społecznych i naukowych z uwzględnieniem etycznych aspektów AI. [K_K01]</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