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Aptos" w:hAnsi="Aptos"/>
          <w:b/>
          <w:sz w:val="26"/>
        </w:rPr>
        <w:t>SYLABUS</w:t>
      </w:r>
    </w:p>
    <w:p>
      <w:pPr>
        <w:spacing w:before="0" w:after="40"/>
        <w:jc w:val="center"/>
      </w:pPr>
      <w:r>
        <w:rPr>
          <w:rFonts w:ascii="Aptos" w:hAnsi="Aptos"/>
          <w:b/>
          <w:sz w:val="20"/>
        </w:rPr>
        <w:t>Polsko-Japonska Akademia Technik Komputerowych Filia w Gdansku</w:t>
      </w:r>
    </w:p>
    <w:p>
      <w:pPr>
        <w:spacing w:before="0" w:after="80"/>
        <w:jc w:val="center"/>
      </w:pPr>
      <w:r>
        <w:rPr>
          <w:rFonts w:ascii="Aptos" w:hAnsi="Aptos"/>
          <w:sz w:val="20"/>
        </w:rPr>
        <w:t>Kierunek: INFORMATYKA</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2493"/>
        <w:gridCol w:w="2493"/>
        <w:gridCol w:w="2493"/>
        <w:gridCol w:w="2493"/>
      </w:tblGrid>
      <w:tr>
        <w:tc>
          <w:tcPr>
            <w:tcW w:type="dxa" w:w="4986"/>
            <w:gridSpan w:val="2"/>
            <w:shd w:val="clear" w:color="auto" w:fill="D9D9D9"/>
          </w:tcPr>
          <w:p>
            <w:pPr>
              <w:spacing w:before="20" w:after="20"/>
            </w:pPr>
            <w:r>
              <w:rPr>
                <w:rFonts w:ascii="Aptos" w:hAnsi="Aptos"/>
                <w:b/>
                <w:i w:val="0"/>
                <w:sz w:val="22"/>
              </w:rPr>
              <w:t>1.  Nazwa polska przedmiotu:</w:t>
            </w:r>
          </w:p>
        </w:tc>
        <w:tc>
          <w:tcPr>
            <w:tcW w:type="dxa" w:w="4986"/>
            <w:gridSpan w:val="2"/>
            <w:shd w:val="clear" w:color="auto" w:fill="D9D9D9"/>
          </w:tcPr>
          <w:p>
            <w:pPr>
              <w:spacing w:before="20" w:after="20"/>
            </w:pPr>
            <w:r>
              <w:rPr>
                <w:rFonts w:ascii="Aptos" w:hAnsi="Aptos"/>
                <w:b/>
                <w:i w:val="0"/>
                <w:sz w:val="22"/>
              </w:rPr>
              <w:t>2.  Wersja z dnia:</w:t>
            </w:r>
          </w:p>
        </w:tc>
      </w:tr>
      <w:tr>
        <w:tc>
          <w:tcPr>
            <w:tcW w:type="dxa" w:w="4986"/>
            <w:gridSpan w:val="2"/>
          </w:tcPr>
          <w:p>
            <w:pPr>
              <w:spacing w:before="20" w:after="20"/>
            </w:pPr>
            <w:r>
              <w:rPr>
                <w:rFonts w:ascii="Aptos" w:hAnsi="Aptos"/>
                <w:b w:val="0"/>
                <w:i w:val="0"/>
                <w:sz w:val="22"/>
              </w:rPr>
              <w:t>Lektorat – Język niemiecki (semestr 5)</w:t>
            </w:r>
          </w:p>
        </w:tc>
        <w:tc>
          <w:tcPr>
            <w:tcW w:type="dxa" w:w="4986"/>
            <w:gridSpan w:val="2"/>
          </w:tcPr>
          <w:p>
            <w:pPr>
              <w:spacing w:before="20" w:after="20"/>
            </w:pPr>
            <w:r>
              <w:rPr>
                <w:rFonts w:ascii="Aptos" w:hAnsi="Aptos"/>
                <w:b w:val="0"/>
                <w:i w:val="0"/>
                <w:sz w:val="22"/>
              </w:rPr>
              <w:t>27.02.2026</w:t>
            </w:r>
          </w:p>
        </w:tc>
      </w:tr>
      <w:tr>
        <w:tc>
          <w:tcPr>
            <w:tcW w:type="dxa" w:w="4986"/>
            <w:gridSpan w:val="2"/>
            <w:shd w:val="clear" w:color="auto" w:fill="D9D9D9"/>
          </w:tcPr>
          <w:p>
            <w:pPr>
              <w:spacing w:before="20" w:after="20"/>
            </w:pPr>
            <w:r>
              <w:rPr>
                <w:rFonts w:ascii="Aptos" w:hAnsi="Aptos"/>
                <w:b/>
                <w:i w:val="0"/>
                <w:sz w:val="22"/>
              </w:rPr>
              <w:t>3.  Nazwa angielska przedmiotu:</w:t>
            </w:r>
          </w:p>
        </w:tc>
        <w:tc>
          <w:tcPr>
            <w:tcW w:type="dxa" w:w="4986"/>
            <w:gridSpan w:val="2"/>
            <w:shd w:val="clear" w:color="auto" w:fill="D9D9D9"/>
          </w:tcPr>
          <w:p>
            <w:pPr>
              <w:spacing w:before="20" w:after="20"/>
            </w:pPr>
            <w:r>
              <w:rPr>
                <w:rFonts w:ascii="Aptos" w:hAnsi="Aptos"/>
                <w:b/>
                <w:i w:val="0"/>
                <w:sz w:val="22"/>
              </w:rPr>
              <w:t>4.  Kod przedmiotu:</w:t>
            </w:r>
          </w:p>
        </w:tc>
      </w:tr>
      <w:tr>
        <w:tc>
          <w:tcPr>
            <w:tcW w:type="dxa" w:w="4986"/>
            <w:gridSpan w:val="2"/>
          </w:tcPr>
          <w:p>
            <w:pPr>
              <w:spacing w:before="20" w:after="20"/>
            </w:pPr>
            <w:r>
              <w:rPr>
                <w:rFonts w:ascii="Aptos" w:hAnsi="Aptos"/>
                <w:b w:val="0"/>
                <w:i w:val="0"/>
                <w:sz w:val="22"/>
              </w:rPr>
            </w:r>
          </w:p>
        </w:tc>
        <w:tc>
          <w:tcPr>
            <w:tcW w:type="dxa" w:w="4986"/>
            <w:gridSpan w:val="2"/>
          </w:tcPr>
          <w:p>
            <w:pPr>
              <w:spacing w:before="20" w:after="20"/>
            </w:pPr>
            <w:r>
              <w:rPr>
                <w:rFonts w:ascii="Aptos" w:hAnsi="Aptos"/>
                <w:b w:val="0"/>
                <w:i w:val="0"/>
                <w:sz w:val="22"/>
              </w:rPr>
              <w:t>NIM2</w:t>
            </w:r>
          </w:p>
        </w:tc>
      </w:tr>
      <w:tr>
        <w:tc>
          <w:tcPr>
            <w:tcW w:type="dxa" w:w="4986"/>
            <w:gridSpan w:val="2"/>
            <w:shd w:val="clear" w:color="auto" w:fill="D9D9D9"/>
          </w:tcPr>
          <w:p>
            <w:pPr>
              <w:spacing w:before="20" w:after="20"/>
            </w:pPr>
            <w:r>
              <w:rPr>
                <w:rFonts w:ascii="Aptos" w:hAnsi="Aptos"/>
                <w:b/>
                <w:i w:val="0"/>
                <w:sz w:val="22"/>
              </w:rPr>
              <w:t>5.  Nazwa jednostki prowadzącej przedmiot:</w:t>
            </w:r>
          </w:p>
        </w:tc>
        <w:tc>
          <w:tcPr>
            <w:tcW w:type="dxa" w:w="4986"/>
            <w:gridSpan w:val="2"/>
            <w:shd w:val="clear" w:color="auto" w:fill="D9D9D9"/>
          </w:tcPr>
          <w:p>
            <w:pPr>
              <w:spacing w:before="20" w:after="20"/>
            </w:pPr>
            <w:r>
              <w:rPr>
                <w:rFonts w:ascii="Aptos" w:hAnsi="Aptos"/>
                <w:b/>
                <w:i w:val="0"/>
                <w:sz w:val="22"/>
              </w:rPr>
              <w:t>6.  Liczba punktów ECTS:</w:t>
            </w:r>
          </w:p>
        </w:tc>
      </w:tr>
      <w:tr>
        <w:tc>
          <w:tcPr>
            <w:tcW w:type="dxa" w:w="4986"/>
            <w:gridSpan w:val="2"/>
          </w:tcPr>
          <w:p>
            <w:pPr>
              <w:spacing w:before="20" w:after="20"/>
            </w:pPr>
            <w:r>
              <w:rPr>
                <w:rFonts w:ascii="Aptos" w:hAnsi="Aptos"/>
                <w:b w:val="0"/>
                <w:i w:val="0"/>
                <w:sz w:val="22"/>
              </w:rPr>
              <w:t>Filia w Gdańsku</w:t>
            </w:r>
          </w:p>
        </w:tc>
        <w:tc>
          <w:tcPr>
            <w:tcW w:type="dxa" w:w="4986"/>
            <w:gridSpan w:val="2"/>
          </w:tcPr>
          <w:p>
            <w:pPr>
              <w:spacing w:before="20" w:after="20"/>
            </w:pPr>
            <w:r>
              <w:rPr>
                <w:rFonts w:ascii="Aptos" w:hAnsi="Aptos"/>
                <w:b w:val="0"/>
                <w:i w:val="0"/>
                <w:sz w:val="22"/>
              </w:rPr>
              <w:t>3</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1662"/>
        <w:gridCol w:w="1662"/>
        <w:gridCol w:w="1662"/>
        <w:gridCol w:w="1662"/>
        <w:gridCol w:w="1662"/>
        <w:gridCol w:w="1662"/>
      </w:tblGrid>
      <w:tr>
        <w:tc>
          <w:tcPr>
            <w:tcW w:type="dxa" w:w="9972"/>
            <w:gridSpan w:val="6"/>
            <w:shd w:val="clear" w:color="auto" w:fill="D9D9D9"/>
          </w:tcPr>
          <w:p>
            <w:pPr>
              <w:spacing w:before="20" w:after="20"/>
            </w:pPr>
            <w:r>
              <w:rPr>
                <w:rFonts w:ascii="Aptos" w:hAnsi="Aptos"/>
                <w:b/>
                <w:i w:val="0"/>
                <w:sz w:val="22"/>
              </w:rPr>
              <w:t>7.  Studia</w:t>
            </w:r>
          </w:p>
        </w:tc>
      </w:tr>
      <w:tr>
        <w:tc>
          <w:tcPr>
            <w:tcW w:type="dxa" w:w="1662"/>
            <w:shd w:val="clear" w:color="auto" w:fill="D9D9D9"/>
          </w:tcPr>
          <w:p>
            <w:pPr>
              <w:spacing w:before="20" w:after="20"/>
            </w:pPr>
            <w:r>
              <w:rPr>
                <w:rFonts w:ascii="Aptos" w:hAnsi="Aptos"/>
                <w:b/>
                <w:i w:val="0"/>
                <w:sz w:val="16"/>
              </w:rPr>
              <w:t>kierunek</w:t>
            </w:r>
          </w:p>
        </w:tc>
        <w:tc>
          <w:tcPr>
            <w:tcW w:type="dxa" w:w="1662"/>
            <w:shd w:val="clear" w:color="auto" w:fill="D9D9D9"/>
          </w:tcPr>
          <w:p>
            <w:pPr>
              <w:spacing w:before="20" w:after="20"/>
            </w:pPr>
            <w:r>
              <w:rPr>
                <w:rFonts w:ascii="Aptos" w:hAnsi="Aptos"/>
                <w:b/>
                <w:i w:val="0"/>
                <w:sz w:val="16"/>
              </w:rPr>
              <w:t>stopień</w:t>
            </w:r>
          </w:p>
        </w:tc>
        <w:tc>
          <w:tcPr>
            <w:tcW w:type="dxa" w:w="1662"/>
            <w:shd w:val="clear" w:color="auto" w:fill="D9D9D9"/>
          </w:tcPr>
          <w:p>
            <w:pPr>
              <w:spacing w:before="20" w:after="20"/>
            </w:pPr>
            <w:r>
              <w:rPr>
                <w:rFonts w:ascii="Aptos" w:hAnsi="Aptos"/>
                <w:b/>
                <w:i w:val="0"/>
                <w:sz w:val="16"/>
              </w:rPr>
              <w:t>forma studiów</w:t>
            </w:r>
          </w:p>
        </w:tc>
        <w:tc>
          <w:tcPr>
            <w:tcW w:type="dxa" w:w="1662"/>
            <w:shd w:val="clear" w:color="auto" w:fill="D9D9D9"/>
          </w:tcPr>
          <w:p>
            <w:pPr>
              <w:spacing w:before="20" w:after="20"/>
            </w:pPr>
            <w:r>
              <w:rPr>
                <w:rFonts w:ascii="Aptos" w:hAnsi="Aptos"/>
                <w:b/>
                <w:i w:val="0"/>
                <w:sz w:val="16"/>
              </w:rPr>
              <w:t>zakres specjalizacyjny</w:t>
            </w:r>
          </w:p>
        </w:tc>
        <w:tc>
          <w:tcPr>
            <w:tcW w:type="dxa" w:w="1662"/>
            <w:shd w:val="clear" w:color="auto" w:fill="D9D9D9"/>
          </w:tcPr>
          <w:p>
            <w:pPr>
              <w:spacing w:before="20" w:after="20"/>
            </w:pPr>
            <w:r>
              <w:rPr>
                <w:rFonts w:ascii="Aptos" w:hAnsi="Aptos"/>
                <w:b/>
                <w:i w:val="0"/>
                <w:sz w:val="16"/>
              </w:rPr>
              <w:t>profil</w:t>
            </w:r>
          </w:p>
        </w:tc>
        <w:tc>
          <w:tcPr>
            <w:tcW w:type="dxa" w:w="1662"/>
            <w:shd w:val="clear" w:color="auto" w:fill="D9D9D9"/>
          </w:tcPr>
          <w:p>
            <w:pPr>
              <w:spacing w:before="20" w:after="20"/>
            </w:pPr>
            <w:r>
              <w:rPr>
                <w:rFonts w:ascii="Aptos" w:hAnsi="Aptos"/>
                <w:b/>
                <w:i w:val="0"/>
                <w:sz w:val="16"/>
              </w:rPr>
              <w:t>semestr nauczania</w:t>
            </w:r>
          </w:p>
        </w:tc>
      </w:tr>
      <w:tr>
        <w:tc>
          <w:tcPr>
            <w:tcW w:type="dxa" w:w="1662"/>
          </w:tcPr>
          <w:p>
            <w:pPr>
              <w:spacing w:before="20" w:after="20"/>
            </w:pPr>
            <w:r>
              <w:rPr>
                <w:rFonts w:ascii="Aptos" w:hAnsi="Aptos"/>
                <w:b w:val="0"/>
                <w:i w:val="0"/>
                <w:sz w:val="22"/>
              </w:rPr>
              <w:t>INFORMATYKA</w:t>
            </w:r>
          </w:p>
        </w:tc>
        <w:tc>
          <w:tcPr>
            <w:tcW w:type="dxa" w:w="1662"/>
          </w:tcPr>
          <w:p>
            <w:pPr>
              <w:spacing w:before="20" w:after="20"/>
            </w:pPr>
            <w:r>
              <w:rPr>
                <w:rFonts w:ascii="Aptos" w:hAnsi="Aptos"/>
                <w:b w:val="0"/>
                <w:i w:val="0"/>
                <w:sz w:val="22"/>
              </w:rPr>
              <w:t>I</w:t>
            </w:r>
          </w:p>
        </w:tc>
        <w:tc>
          <w:tcPr>
            <w:tcW w:type="dxa" w:w="1662"/>
          </w:tcPr>
          <w:p>
            <w:pPr>
              <w:spacing w:before="20" w:after="20"/>
            </w:pPr>
            <w:r>
              <w:rPr>
                <w:rFonts w:ascii="Aptos" w:hAnsi="Aptos"/>
                <w:b w:val="0"/>
                <w:i w:val="0"/>
                <w:sz w:val="22"/>
              </w:rPr>
              <w:t>stacjonarny</w:t>
            </w:r>
          </w:p>
        </w:tc>
        <w:tc>
          <w:tcPr>
            <w:tcW w:type="dxa" w:w="1662"/>
          </w:tcPr>
          <w:p>
            <w:pPr>
              <w:spacing w:before="20" w:after="20"/>
            </w:pPr>
            <w:r>
              <w:rPr>
                <w:rFonts w:ascii="Aptos" w:hAnsi="Aptos"/>
                <w:b w:val="0"/>
                <w:i w:val="0"/>
                <w:sz w:val="22"/>
              </w:rPr>
              <w:t>lektorat</w:t>
            </w:r>
          </w:p>
        </w:tc>
        <w:tc>
          <w:tcPr>
            <w:tcW w:type="dxa" w:w="1662"/>
          </w:tcPr>
          <w:p>
            <w:pPr>
              <w:spacing w:before="20" w:after="20"/>
            </w:pPr>
            <w:r>
              <w:rPr>
                <w:rFonts w:ascii="Aptos" w:hAnsi="Aptos"/>
                <w:b w:val="0"/>
                <w:i w:val="0"/>
                <w:sz w:val="22"/>
              </w:rPr>
              <w:t>praktyczny</w:t>
            </w:r>
          </w:p>
        </w:tc>
        <w:tc>
          <w:tcPr>
            <w:tcW w:type="dxa" w:w="1662"/>
          </w:tcPr>
          <w:p>
            <w:pPr>
              <w:spacing w:before="20" w:after="20"/>
            </w:pPr>
            <w:r>
              <w:rPr>
                <w:rFonts w:ascii="Aptos" w:hAnsi="Aptos"/>
                <w:b w:val="0"/>
                <w:i w:val="0"/>
                <w:sz w:val="22"/>
              </w:rPr>
              <w:t>5</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9972"/>
      </w:tblGrid>
      <w:tr>
        <w:tc>
          <w:tcPr>
            <w:tcW w:type="dxa" w:w="9972"/>
            <w:shd w:val="clear" w:color="auto" w:fill="D9D9D9"/>
          </w:tcPr>
          <w:p>
            <w:pPr>
              <w:spacing w:before="20" w:after="20"/>
            </w:pPr>
            <w:r>
              <w:rPr>
                <w:rFonts w:ascii="Aptos" w:hAnsi="Aptos"/>
                <w:b/>
                <w:i w:val="0"/>
                <w:sz w:val="22"/>
              </w:rPr>
              <w:t>8.  Osoba odpowiedzialna za przedmiot:</w:t>
            </w:r>
          </w:p>
        </w:tc>
      </w:tr>
      <w:tr>
        <w:tc>
          <w:tcPr>
            <w:tcW w:type="dxa" w:w="9972"/>
          </w:tcPr>
          <w:p>
            <w:pPr>
              <w:spacing w:before="20" w:after="20"/>
            </w:pPr>
            <w:r>
              <w:rPr>
                <w:rFonts w:ascii="Aptos" w:hAnsi="Aptos"/>
                <w:b w:val="0"/>
                <w:i w:val="0"/>
                <w:sz w:val="22"/>
              </w:rPr>
              <w:t>Studium Języków Obcych</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997"/>
        <w:gridCol w:w="997"/>
        <w:gridCol w:w="997"/>
        <w:gridCol w:w="997"/>
        <w:gridCol w:w="997"/>
        <w:gridCol w:w="997"/>
        <w:gridCol w:w="997"/>
        <w:gridCol w:w="997"/>
        <w:gridCol w:w="997"/>
        <w:gridCol w:w="997"/>
      </w:tblGrid>
      <w:tr>
        <w:tc>
          <w:tcPr>
            <w:tcW w:type="dxa" w:w="9970"/>
            <w:gridSpan w:val="10"/>
            <w:shd w:val="clear" w:color="auto" w:fill="D9D9D9"/>
          </w:tcPr>
          <w:p>
            <w:pPr>
              <w:spacing w:before="20" w:after="20"/>
            </w:pPr>
            <w:r>
              <w:rPr>
                <w:rFonts w:ascii="Aptos" w:hAnsi="Aptos"/>
                <w:b/>
                <w:i w:val="0"/>
                <w:sz w:val="22"/>
              </w:rPr>
              <w:t>9.  Formy zajęć, sposób ich realizacji i przypisana im liczba godzin:</w:t>
            </w:r>
          </w:p>
        </w:tc>
      </w:tr>
      <w:tr>
        <w:tc>
          <w:tcPr>
            <w:tcW w:type="dxa" w:w="9970"/>
            <w:gridSpan w:val="10"/>
            <w:shd w:val="clear" w:color="auto" w:fill="D9D9D9"/>
          </w:tcPr>
          <w:p>
            <w:pPr>
              <w:spacing w:before="20" w:after="20"/>
            </w:pPr>
            <w:r>
              <w:rPr>
                <w:rFonts w:ascii="Aptos" w:hAnsi="Aptos"/>
                <w:b w:val="0"/>
                <w:i w:val="0"/>
                <w:sz w:val="16"/>
              </w:rPr>
              <w:t>Wymiar godzinowy (liczba godzin w semestrze)</w:t>
            </w:r>
          </w:p>
        </w:tc>
      </w:tr>
      <w:tr>
        <w:tc>
          <w:tcPr>
            <w:tcW w:type="dxa" w:w="1994"/>
            <w:gridSpan w:val="2"/>
            <w:shd w:val="clear" w:color="auto" w:fill="D9D9D9"/>
          </w:tcPr>
          <w:p>
            <w:pPr>
              <w:spacing w:before="20" w:after="20"/>
            </w:pPr>
            <w:r>
              <w:rPr>
                <w:rFonts w:ascii="Aptos" w:hAnsi="Aptos"/>
                <w:b/>
                <w:i w:val="0"/>
                <w:sz w:val="16"/>
              </w:rPr>
              <w:t>wykład</w:t>
            </w:r>
          </w:p>
        </w:tc>
        <w:tc>
          <w:tcPr>
            <w:tcW w:type="dxa" w:w="2991"/>
            <w:gridSpan w:val="3"/>
            <w:shd w:val="clear" w:color="auto" w:fill="D9D9D9"/>
          </w:tcPr>
          <w:p>
            <w:pPr>
              <w:spacing w:before="20" w:after="20"/>
            </w:pPr>
            <w:r>
              <w:rPr>
                <w:rFonts w:ascii="Aptos" w:hAnsi="Aptos"/>
                <w:b/>
                <w:i w:val="0"/>
                <w:sz w:val="16"/>
              </w:rPr>
              <w:t>ćwiczenia/laboratorium/pracownia</w:t>
            </w:r>
          </w:p>
        </w:tc>
        <w:tc>
          <w:tcPr>
            <w:tcW w:type="dxa" w:w="2991"/>
            <w:gridSpan w:val="3"/>
            <w:shd w:val="clear" w:color="auto" w:fill="D9D9D9"/>
          </w:tcPr>
          <w:p>
            <w:pPr>
              <w:spacing w:before="20" w:after="20"/>
            </w:pPr>
            <w:r>
              <w:rPr>
                <w:rFonts w:ascii="Aptos" w:hAnsi="Aptos"/>
                <w:b/>
                <w:i w:val="0"/>
                <w:sz w:val="16"/>
              </w:rPr>
              <w:t>wykład internetowo</w:t>
            </w:r>
          </w:p>
        </w:tc>
        <w:tc>
          <w:tcPr>
            <w:tcW w:type="dxa" w:w="1994"/>
            <w:gridSpan w:val="2"/>
            <w:shd w:val="clear" w:color="auto" w:fill="D9D9D9"/>
          </w:tcPr>
          <w:p>
            <w:pPr>
              <w:spacing w:before="20" w:after="20"/>
            </w:pPr>
            <w:r>
              <w:rPr>
                <w:rFonts w:ascii="Aptos" w:hAnsi="Aptos"/>
                <w:b/>
                <w:i w:val="0"/>
                <w:sz w:val="16"/>
              </w:rPr>
              <w:t>ćw./lab./prac. internetowo</w:t>
            </w:r>
          </w:p>
        </w:tc>
      </w:tr>
      <w:tr>
        <w:tc>
          <w:tcPr>
            <w:tcW w:type="dxa" w:w="1994"/>
            <w:gridSpan w:val="2"/>
          </w:tcPr>
          <w:p>
            <w:pPr>
              <w:spacing w:before="20" w:after="20"/>
            </w:pPr>
            <w:r>
              <w:rPr>
                <w:rFonts w:ascii="Aptos" w:hAnsi="Aptos"/>
                <w:b w:val="0"/>
                <w:i w:val="0"/>
                <w:sz w:val="22"/>
              </w:rPr>
              <w:t>—</w:t>
            </w:r>
          </w:p>
        </w:tc>
        <w:tc>
          <w:tcPr>
            <w:tcW w:type="dxa" w:w="2991"/>
            <w:gridSpan w:val="3"/>
          </w:tcPr>
          <w:p>
            <w:pPr>
              <w:spacing w:before="20" w:after="20"/>
            </w:pPr>
            <w:r>
              <w:rPr>
                <w:rFonts w:ascii="Aptos" w:hAnsi="Aptos"/>
                <w:b w:val="0"/>
                <w:i w:val="0"/>
                <w:sz w:val="22"/>
              </w:rPr>
              <w:t>60</w:t>
            </w:r>
          </w:p>
        </w:tc>
        <w:tc>
          <w:tcPr>
            <w:tcW w:type="dxa" w:w="2991"/>
            <w:gridSpan w:val="3"/>
          </w:tcPr>
          <w:p>
            <w:pPr>
              <w:spacing w:before="20" w:after="20"/>
            </w:pPr>
            <w:r>
              <w:rPr>
                <w:rFonts w:ascii="Aptos" w:hAnsi="Aptos"/>
                <w:b w:val="0"/>
                <w:i w:val="0"/>
                <w:sz w:val="22"/>
              </w:rPr>
              <w:t>—</w:t>
            </w:r>
          </w:p>
        </w:tc>
        <w:tc>
          <w:tcPr>
            <w:tcW w:type="dxa" w:w="1994"/>
            <w:gridSpan w:val="2"/>
          </w:tcPr>
          <w:p>
            <w:pPr>
              <w:spacing w:before="20" w:after="20"/>
            </w:pPr>
            <w:r>
              <w:rPr>
                <w:rFonts w:ascii="Aptos" w:hAnsi="Aptos"/>
                <w:b w:val="0"/>
                <w:i w:val="0"/>
                <w:sz w:val="22"/>
              </w:rPr>
              <w:t>—</w:t>
            </w:r>
          </w:p>
        </w:tc>
      </w:tr>
      <w:tr>
        <w:tc>
          <w:tcPr>
            <w:tcW w:type="dxa" w:w="9970"/>
            <w:gridSpan w:val="10"/>
            <w:shd w:val="clear" w:color="auto" w:fill="D9D9D9"/>
          </w:tcPr>
          <w:p>
            <w:pPr>
              <w:spacing w:before="20" w:after="20"/>
            </w:pPr>
            <w:r>
              <w:rPr>
                <w:rFonts w:ascii="Aptos" w:hAnsi="Aptos"/>
                <w:b/>
                <w:i w:val="0"/>
                <w:sz w:val="22"/>
              </w:rPr>
              <w:t>Bilans ECTS</w:t>
            </w:r>
          </w:p>
        </w:tc>
      </w:tr>
      <w:tr>
        <w:tc>
          <w:tcPr>
            <w:tcW w:type="dxa" w:w="4985"/>
            <w:gridSpan w:val="5"/>
            <w:shd w:val="clear" w:color="auto" w:fill="D9D9D9"/>
          </w:tcPr>
          <w:p>
            <w:pPr>
              <w:spacing w:before="20" w:after="20"/>
            </w:pPr>
            <w:r>
              <w:rPr>
                <w:rFonts w:ascii="Aptos" w:hAnsi="Aptos"/>
                <w:b/>
                <w:i w:val="0"/>
                <w:sz w:val="16"/>
              </w:rPr>
              <w:t>Rodzaj nakładu pracy:</w:t>
            </w:r>
          </w:p>
        </w:tc>
        <w:tc>
          <w:tcPr>
            <w:tcW w:type="dxa" w:w="2991"/>
            <w:gridSpan w:val="3"/>
            <w:shd w:val="clear" w:color="auto" w:fill="D9D9D9"/>
          </w:tcPr>
          <w:p>
            <w:pPr>
              <w:spacing w:before="20" w:after="20"/>
            </w:pPr>
            <w:r>
              <w:rPr>
                <w:rFonts w:ascii="Aptos" w:hAnsi="Aptos"/>
                <w:b/>
                <w:i w:val="0"/>
                <w:sz w:val="16"/>
              </w:rPr>
              <w:t>Liczba godzin</w:t>
            </w:r>
          </w:p>
        </w:tc>
        <w:tc>
          <w:tcPr>
            <w:tcW w:type="dxa" w:w="1994"/>
            <w:gridSpan w:val="2"/>
            <w:shd w:val="clear" w:color="auto" w:fill="D9D9D9"/>
          </w:tcPr>
          <w:p>
            <w:pPr>
              <w:spacing w:before="20" w:after="20"/>
            </w:pPr>
            <w:r>
              <w:rPr>
                <w:rFonts w:ascii="Aptos" w:hAnsi="Aptos"/>
                <w:b/>
                <w:i w:val="0"/>
                <w:sz w:val="16"/>
              </w:rPr>
              <w:t>ECTS</w:t>
            </w:r>
          </w:p>
        </w:tc>
      </w:tr>
      <w:tr>
        <w:tc>
          <w:tcPr>
            <w:tcW w:type="dxa" w:w="4985"/>
            <w:gridSpan w:val="5"/>
          </w:tcPr>
          <w:p>
            <w:pPr>
              <w:spacing w:before="20" w:after="20"/>
            </w:pPr>
            <w:r>
              <w:rPr>
                <w:rFonts w:ascii="Aptos" w:hAnsi="Aptos"/>
                <w:b w:val="0"/>
                <w:i w:val="0"/>
                <w:sz w:val="22"/>
              </w:rPr>
              <w:t>Zajęcia z bezpośrednim udziałem nauczyciela</w:t>
            </w:r>
          </w:p>
        </w:tc>
        <w:tc>
          <w:tcPr>
            <w:tcW w:type="dxa" w:w="2991"/>
            <w:gridSpan w:val="3"/>
          </w:tcPr>
          <w:p>
            <w:pPr>
              <w:spacing w:before="20" w:after="20"/>
            </w:pPr>
            <w:r>
              <w:rPr>
                <w:rFonts w:ascii="Aptos" w:hAnsi="Aptos"/>
                <w:b w:val="0"/>
                <w:i w:val="0"/>
                <w:sz w:val="22"/>
              </w:rPr>
              <w:t>60</w:t>
            </w:r>
          </w:p>
        </w:tc>
        <w:tc>
          <w:tcPr>
            <w:tcW w:type="dxa" w:w="1994"/>
            <w:gridSpan w:val="2"/>
          </w:tcPr>
          <w:p>
            <w:pPr>
              <w:spacing w:before="20" w:after="20"/>
            </w:pPr>
            <w:r>
              <w:rPr>
                <w:rFonts w:ascii="Aptos" w:hAnsi="Aptos"/>
                <w:b w:val="0"/>
                <w:i w:val="0"/>
                <w:sz w:val="22"/>
              </w:rPr>
              <w:t>2.4</w:t>
            </w:r>
          </w:p>
        </w:tc>
      </w:tr>
      <w:tr>
        <w:tc>
          <w:tcPr>
            <w:tcW w:type="dxa" w:w="4985"/>
            <w:gridSpan w:val="5"/>
          </w:tcPr>
          <w:p>
            <w:pPr>
              <w:spacing w:before="20" w:after="20"/>
            </w:pPr>
            <w:r>
              <w:rPr>
                <w:rFonts w:ascii="Aptos" w:hAnsi="Aptos"/>
                <w:b w:val="0"/>
                <w:i w:val="0"/>
                <w:sz w:val="22"/>
              </w:rPr>
              <w:t>Samodzielna praca studenta</w:t>
            </w:r>
          </w:p>
        </w:tc>
        <w:tc>
          <w:tcPr>
            <w:tcW w:type="dxa" w:w="2991"/>
            <w:gridSpan w:val="3"/>
          </w:tcPr>
          <w:p>
            <w:pPr>
              <w:spacing w:before="20" w:after="20"/>
            </w:pPr>
            <w:r>
              <w:rPr>
                <w:rFonts w:ascii="Aptos" w:hAnsi="Aptos"/>
                <w:b w:val="0"/>
                <w:i w:val="0"/>
                <w:sz w:val="22"/>
              </w:rPr>
              <w:t>15</w:t>
            </w:r>
          </w:p>
        </w:tc>
        <w:tc>
          <w:tcPr>
            <w:tcW w:type="dxa" w:w="1994"/>
            <w:gridSpan w:val="2"/>
          </w:tcPr>
          <w:p>
            <w:pPr>
              <w:spacing w:before="20" w:after="20"/>
            </w:pPr>
            <w:r>
              <w:rPr>
                <w:rFonts w:ascii="Aptos" w:hAnsi="Aptos"/>
                <w:b w:val="0"/>
                <w:i w:val="0"/>
                <w:sz w:val="22"/>
              </w:rPr>
              <w:t>0.6</w:t>
            </w:r>
          </w:p>
        </w:tc>
      </w:tr>
      <w:tr>
        <w:tc>
          <w:tcPr>
            <w:tcW w:type="dxa" w:w="4985"/>
            <w:gridSpan w:val="5"/>
            <w:shd w:val="clear" w:color="auto" w:fill="D9D9D9"/>
          </w:tcPr>
          <w:p>
            <w:pPr>
              <w:spacing w:before="20" w:after="20"/>
            </w:pPr>
            <w:r>
              <w:rPr>
                <w:rFonts w:ascii="Aptos" w:hAnsi="Aptos"/>
                <w:b/>
                <w:i w:val="0"/>
                <w:sz w:val="16"/>
              </w:rPr>
              <w:t>Opis samodzielnej pracy studenta</w:t>
            </w:r>
          </w:p>
        </w:tc>
        <w:tc>
          <w:tcPr>
            <w:tcW w:type="dxa" w:w="4985"/>
            <w:gridSpan w:val="5"/>
          </w:tcPr>
          <w:p>
            <w:pPr>
              <w:spacing w:before="20" w:after="20"/>
            </w:pPr>
            <w:r>
              <w:rPr>
                <w:rFonts w:ascii="Aptos" w:hAnsi="Aptos"/>
                <w:b w:val="0"/>
                <w:i w:val="0"/>
                <w:sz w:val="22"/>
              </w:rPr>
              <w:t>Nauka słownictwa i gramatyki języka niemieckiego; przygotowywanie prac pisemnych; ćwiczenia konwersacyjne; przygotowanie do kolokwiów i testów.</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9972"/>
      </w:tblGrid>
      <w:tr>
        <w:tc>
          <w:tcPr>
            <w:tcW w:type="dxa" w:w="9972"/>
            <w:shd w:val="clear" w:color="auto" w:fill="D9D9D9"/>
          </w:tcPr>
          <w:p>
            <w:pPr>
              <w:spacing w:before="20" w:after="20"/>
            </w:pPr>
            <w:r>
              <w:rPr>
                <w:rFonts w:ascii="Aptos" w:hAnsi="Aptos"/>
                <w:b/>
                <w:i w:val="0"/>
                <w:sz w:val="22"/>
              </w:rPr>
              <w:t>10.  Język wykładowy:</w:t>
            </w:r>
          </w:p>
        </w:tc>
      </w:tr>
      <w:tr>
        <w:tc>
          <w:tcPr>
            <w:tcW w:type="dxa" w:w="9972"/>
          </w:tcPr>
          <w:p>
            <w:pPr>
              <w:spacing w:before="20" w:after="20"/>
            </w:pPr>
            <w:r>
              <w:rPr>
                <w:rFonts w:ascii="Aptos" w:hAnsi="Aptos"/>
                <w:b w:val="0"/>
                <w:i w:val="0"/>
                <w:sz w:val="22"/>
              </w:rPr>
              <w:t>polski</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9972"/>
      </w:tblGrid>
      <w:tr>
        <w:tc>
          <w:tcPr>
            <w:tcW w:type="dxa" w:w="9972"/>
            <w:shd w:val="clear" w:color="auto" w:fill="D9D9D9"/>
          </w:tcPr>
          <w:p>
            <w:pPr>
              <w:spacing w:before="20" w:after="20"/>
            </w:pPr>
            <w:r>
              <w:rPr>
                <w:rFonts w:ascii="Aptos" w:hAnsi="Aptos"/>
                <w:b/>
                <w:i w:val="0"/>
                <w:sz w:val="22"/>
              </w:rPr>
              <w:t>11.  Metody dydaktyczne:</w:t>
            </w:r>
          </w:p>
        </w:tc>
      </w:tr>
      <w:tr>
        <w:tc>
          <w:tcPr>
            <w:tcW w:type="dxa" w:w="9972"/>
          </w:tcPr>
          <w:p>
            <w:pPr>
              <w:spacing w:before="20" w:after="20"/>
            </w:pPr>
            <w:r>
              <w:rPr>
                <w:rFonts w:ascii="Aptos" w:hAnsi="Aptos"/>
                <w:b/>
                <w:sz w:val="22"/>
              </w:rPr>
              <w:t>Ćwiczenia / Laboratorium:</w:t>
            </w:r>
          </w:p>
          <w:p>
            <w:pPr>
              <w:spacing w:before="20" w:after="20"/>
            </w:pPr>
            <w:r>
              <w:rPr>
                <w:rFonts w:ascii="Aptos" w:hAnsi="Aptos"/>
                <w:b w:val="0"/>
                <w:sz w:val="22"/>
              </w:rPr>
              <w:t>• analiza tekstów z dyskusją</w:t>
            </w:r>
          </w:p>
          <w:p>
            <w:pPr>
              <w:spacing w:before="20" w:after="20"/>
            </w:pPr>
            <w:r>
              <w:rPr>
                <w:rFonts w:ascii="Aptos" w:hAnsi="Aptos"/>
                <w:b w:val="0"/>
                <w:sz w:val="22"/>
              </w:rPr>
              <w:t>• rozwiązywanie zadań</w:t>
            </w:r>
          </w:p>
          <w:p>
            <w:pPr>
              <w:spacing w:before="20" w:after="20"/>
            </w:pPr>
            <w:r>
              <w:rPr>
                <w:rFonts w:ascii="Aptos" w:hAnsi="Aptos"/>
                <w:b w:val="0"/>
                <w:sz w:val="22"/>
              </w:rPr>
              <w:t>• burza mózgów</w:t>
            </w:r>
          </w:p>
          <w:p>
            <w:pPr>
              <w:spacing w:before="20" w:after="20"/>
            </w:pPr>
            <w:r>
              <w:rPr>
                <w:rFonts w:ascii="Aptos" w:hAnsi="Aptos"/>
                <w:b w:val="0"/>
                <w:sz w:val="22"/>
              </w:rPr>
              <w:t>• mind map</w:t>
            </w:r>
          </w:p>
          <w:p>
            <w:pPr>
              <w:spacing w:before="20" w:after="20"/>
            </w:pPr>
            <w:r>
              <w:rPr>
                <w:rFonts w:ascii="Aptos" w:hAnsi="Aptos"/>
                <w:b w:val="0"/>
                <w:sz w:val="22"/>
              </w:rPr>
              <w:t>• praca grupowa nad projektem z wykorzystaniem nowoczesnych technik informatycznych</w:t>
            </w:r>
          </w:p>
          <w:p>
            <w:pPr>
              <w:spacing w:before="20" w:after="20"/>
            </w:pPr>
            <w:r>
              <w:rPr>
                <w:rFonts w:ascii="Aptos" w:hAnsi="Aptos"/>
                <w:b w:val="0"/>
                <w:sz w:val="22"/>
              </w:rPr>
              <w:t>• warsztaty</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4986"/>
        <w:gridCol w:w="4986"/>
      </w:tblGrid>
      <w:tr>
        <w:tc>
          <w:tcPr>
            <w:tcW w:type="dxa" w:w="9972"/>
            <w:gridSpan w:val="2"/>
            <w:shd w:val="clear" w:color="auto" w:fill="D9D9D9"/>
          </w:tcPr>
          <w:p>
            <w:pPr>
              <w:spacing w:before="20" w:after="20"/>
            </w:pPr>
            <w:r>
              <w:rPr>
                <w:rFonts w:ascii="Aptos" w:hAnsi="Aptos"/>
                <w:b/>
                <w:i w:val="0"/>
                <w:sz w:val="22"/>
              </w:rPr>
              <w:t>12.  Forma i sposób zaliczenia oraz podstawowe kryteria oceny lub wymagania egzaminacyjne:</w:t>
            </w:r>
          </w:p>
        </w:tc>
      </w:tr>
      <w:tr>
        <w:tc>
          <w:tcPr>
            <w:tcW w:type="dxa" w:w="4986"/>
            <w:shd w:val="clear" w:color="auto" w:fill="D9D9D9"/>
          </w:tcPr>
          <w:p>
            <w:pPr>
              <w:spacing w:before="20" w:after="20"/>
            </w:pPr>
            <w:r>
              <w:rPr>
                <w:rFonts w:ascii="Aptos" w:hAnsi="Aptos"/>
                <w:b/>
                <w:i w:val="0"/>
                <w:sz w:val="16"/>
              </w:rPr>
              <w:t>wykład</w:t>
            </w:r>
          </w:p>
        </w:tc>
        <w:tc>
          <w:tcPr>
            <w:tcW w:type="dxa" w:w="4986"/>
            <w:shd w:val="clear" w:color="auto" w:fill="D9D9D9"/>
          </w:tcPr>
          <w:p>
            <w:pPr>
              <w:spacing w:before="20" w:after="20"/>
            </w:pPr>
            <w:r>
              <w:rPr>
                <w:rFonts w:ascii="Aptos" w:hAnsi="Aptos"/>
                <w:b/>
                <w:i w:val="0"/>
                <w:sz w:val="16"/>
              </w:rPr>
              <w:t>ćwiczenia/laboratorium/pracownia</w:t>
            </w:r>
          </w:p>
        </w:tc>
      </w:tr>
      <w:tr>
        <w:tc>
          <w:tcPr>
            <w:tcW w:type="dxa" w:w="4986"/>
          </w:tcPr>
          <w:p>
            <w:pPr>
              <w:spacing w:before="20" w:after="20"/>
            </w:pPr>
            <w:r>
              <w:rPr>
                <w:rFonts w:ascii="Aptos" w:hAnsi="Aptos"/>
                <w:sz w:val="22"/>
              </w:rPr>
              <w:t>☐ Nieoceniany</w:t>
            </w:r>
          </w:p>
          <w:p>
            <w:pPr>
              <w:spacing w:before="20" w:after="20"/>
            </w:pPr>
            <w:r>
              <w:rPr>
                <w:rFonts w:ascii="Aptos" w:hAnsi="Aptos"/>
                <w:sz w:val="22"/>
              </w:rPr>
              <w:t>☐ Zaliczenie bez oceny</w:t>
            </w:r>
          </w:p>
          <w:p>
            <w:pPr>
              <w:spacing w:before="20" w:after="20"/>
            </w:pPr>
            <w:r>
              <w:rPr>
                <w:rFonts w:ascii="Aptos" w:hAnsi="Aptos"/>
                <w:sz w:val="22"/>
              </w:rPr>
              <w:t>☐ Zaliczenie z oceną</w:t>
            </w:r>
          </w:p>
          <w:p>
            <w:pPr>
              <w:spacing w:before="20" w:after="20"/>
            </w:pPr>
            <w:r>
              <w:rPr>
                <w:rFonts w:ascii="Aptos" w:hAnsi="Aptos"/>
                <w:sz w:val="22"/>
              </w:rPr>
              <w:t>☐ Egzamin</w:t>
            </w:r>
          </w:p>
        </w:tc>
        <w:tc>
          <w:tcPr>
            <w:tcW w:type="dxa" w:w="4986"/>
          </w:tcPr>
          <w:p>
            <w:pPr>
              <w:spacing w:before="20" w:after="20"/>
            </w:pPr>
            <w:r>
              <w:rPr>
                <w:rFonts w:ascii="Aptos" w:hAnsi="Aptos"/>
                <w:sz w:val="22"/>
              </w:rPr>
              <w:t>☐ Nieoceniany</w:t>
            </w:r>
          </w:p>
          <w:p>
            <w:pPr>
              <w:spacing w:before="20" w:after="20"/>
            </w:pPr>
            <w:r>
              <w:rPr>
                <w:rFonts w:ascii="Aptos" w:hAnsi="Aptos"/>
                <w:sz w:val="22"/>
              </w:rPr>
              <w:t>☐ Zaliczenie bez oceny</w:t>
            </w:r>
          </w:p>
          <w:p>
            <w:pPr>
              <w:spacing w:before="20" w:after="20"/>
            </w:pPr>
            <w:r>
              <w:rPr>
                <w:rFonts w:ascii="Aptos" w:hAnsi="Aptos"/>
                <w:sz w:val="22"/>
              </w:rPr>
              <w:t>☑ Zaliczenie z oceną</w:t>
            </w:r>
          </w:p>
          <w:p>
            <w:pPr>
              <w:spacing w:before="20" w:after="20"/>
            </w:pPr>
            <w:r>
              <w:rPr>
                <w:rFonts w:ascii="Aptos" w:hAnsi="Aptos"/>
                <w:sz w:val="22"/>
              </w:rPr>
              <w:t>☐ Egzamin</w:t>
            </w:r>
          </w:p>
        </w:tc>
      </w:tr>
      <w:tr>
        <w:tc>
          <w:tcPr>
            <w:tcW w:type="dxa" w:w="4986"/>
            <w:shd w:val="clear" w:color="auto" w:fill="D9D9D9"/>
          </w:tcPr>
          <w:p>
            <w:pPr>
              <w:spacing w:before="20" w:after="20"/>
            </w:pPr>
            <w:r>
              <w:rPr>
                <w:rFonts w:ascii="Aptos" w:hAnsi="Aptos"/>
                <w:b/>
                <w:i w:val="0"/>
                <w:sz w:val="16"/>
              </w:rPr>
              <w:t>kryteria oceny:</w:t>
            </w:r>
          </w:p>
        </w:tc>
        <w:tc>
          <w:tcPr>
            <w:tcW w:type="dxa" w:w="4986"/>
            <w:shd w:val="clear" w:color="auto" w:fill="D9D9D9"/>
          </w:tcPr>
          <w:p>
            <w:pPr>
              <w:spacing w:before="20" w:after="20"/>
            </w:pPr>
            <w:r>
              <w:rPr>
                <w:rFonts w:ascii="Aptos" w:hAnsi="Aptos"/>
                <w:b/>
                <w:i w:val="0"/>
                <w:sz w:val="16"/>
              </w:rPr>
              <w:t>kryteria oceny:</w:t>
            </w:r>
          </w:p>
        </w:tc>
      </w:tr>
      <w:tr>
        <w:tc>
          <w:tcPr>
            <w:tcW w:type="dxa" w:w="4986"/>
          </w:tcPr>
          <w:p>
            <w:pPr>
              <w:spacing w:before="20" w:after="20"/>
            </w:pPr>
            <w:r>
              <w:rPr>
                <w:rFonts w:ascii="Aptos" w:hAnsi="Aptos"/>
                <w:b w:val="0"/>
                <w:i w:val="0"/>
                <w:sz w:val="22"/>
              </w:rPr>
            </w:r>
          </w:p>
        </w:tc>
        <w:tc>
          <w:tcPr>
            <w:tcW w:type="dxa" w:w="4986"/>
          </w:tcPr>
          <w:p>
            <w:pPr>
              <w:spacing w:before="20" w:after="20"/>
            </w:pPr>
            <w:r>
              <w:rPr>
                <w:rFonts w:ascii="Aptos" w:hAnsi="Aptos"/>
                <w:sz w:val="22"/>
              </w:rPr>
              <w:t>1. kolokwium</w:t>
            </w:r>
          </w:p>
          <w:p>
            <w:pPr>
              <w:spacing w:before="20" w:after="20"/>
            </w:pPr>
            <w:r>
              <w:rPr>
                <w:rFonts w:ascii="Aptos" w:hAnsi="Aptos"/>
                <w:sz w:val="22"/>
              </w:rPr>
              <w:t>2. egzamin ustny</w:t>
            </w:r>
          </w:p>
          <w:p>
            <w:pPr>
              <w:spacing w:before="20" w:after="20"/>
            </w:pPr>
            <w:r>
              <w:rPr>
                <w:rFonts w:ascii="Aptos" w:hAnsi="Aptos"/>
                <w:sz w:val="22"/>
              </w:rPr>
              <w:t>3. ocena sporządzonego dokumentu</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4986"/>
        <w:gridCol w:w="4986"/>
      </w:tblGrid>
      <w:tr>
        <w:tc>
          <w:tcPr>
            <w:tcW w:type="dxa" w:w="9972"/>
            <w:gridSpan w:val="2"/>
            <w:shd w:val="clear" w:color="auto" w:fill="D9D9D9"/>
          </w:tcPr>
          <w:p>
            <w:pPr>
              <w:spacing w:before="20" w:after="20"/>
            </w:pPr>
            <w:r>
              <w:rPr>
                <w:rFonts w:ascii="Aptos" w:hAnsi="Aptos"/>
                <w:b/>
                <w:i w:val="0"/>
                <w:sz w:val="22"/>
              </w:rPr>
              <w:t>13.  Kompetencje niezbędne dla realizacji przedmiotu i przedmioty poprzedzające, z których one pochodzą:</w:t>
            </w:r>
          </w:p>
        </w:tc>
      </w:tr>
      <w:tr>
        <w:tc>
          <w:tcPr>
            <w:tcW w:type="dxa" w:w="4986"/>
            <w:shd w:val="clear" w:color="auto" w:fill="D9D9D9"/>
          </w:tcPr>
          <w:p>
            <w:pPr>
              <w:spacing w:before="20" w:after="20"/>
            </w:pPr>
            <w:r>
              <w:rPr>
                <w:rFonts w:ascii="Aptos" w:hAnsi="Aptos"/>
                <w:b/>
                <w:i w:val="0"/>
                <w:sz w:val="16"/>
              </w:rPr>
              <w:t>Nazwa przedmiotu poprzedzającego lub realizowanego równolegle</w:t>
            </w:r>
          </w:p>
        </w:tc>
        <w:tc>
          <w:tcPr>
            <w:tcW w:type="dxa" w:w="4986"/>
            <w:shd w:val="clear" w:color="auto" w:fill="D9D9D9"/>
          </w:tcPr>
          <w:p>
            <w:pPr>
              <w:spacing w:before="20" w:after="20"/>
            </w:pPr>
            <w:r>
              <w:rPr>
                <w:rFonts w:ascii="Aptos" w:hAnsi="Aptos"/>
                <w:b/>
                <w:i w:val="0"/>
                <w:sz w:val="16"/>
              </w:rPr>
              <w:t>Wymagane kompetencje niezbędne w realizacji danego przedmiotu</w:t>
            </w:r>
          </w:p>
        </w:tc>
      </w:tr>
      <w:tr>
        <w:tc>
          <w:tcPr>
            <w:tcW w:type="dxa" w:w="4986"/>
          </w:tcPr>
          <w:p>
            <w:pPr>
              <w:spacing w:before="20" w:after="20"/>
            </w:pPr>
            <w:r>
              <w:rPr>
                <w:rFonts w:ascii="Aptos" w:hAnsi="Aptos"/>
                <w:b w:val="0"/>
                <w:i w:val="0"/>
                <w:sz w:val="22"/>
              </w:rPr>
              <w:t>Lektorat – semestr 4 (LEK1)</w:t>
            </w:r>
          </w:p>
        </w:tc>
        <w:tc>
          <w:tcPr>
            <w:tcW w:type="dxa" w:w="4986"/>
          </w:tcPr>
          <w:p>
            <w:pPr>
              <w:spacing w:before="20" w:after="20"/>
            </w:pPr>
            <w:r>
              <w:rPr>
                <w:rFonts w:ascii="Aptos" w:hAnsi="Aptos"/>
                <w:b w:val="0"/>
                <w:i w:val="0"/>
                <w:sz w:val="22"/>
              </w:rPr>
              <w:t>Znajomość języka niemieckiego na poziomie A2/B1.</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9972"/>
      </w:tblGrid>
      <w:tr>
        <w:tc>
          <w:tcPr>
            <w:tcW w:type="dxa" w:w="9972"/>
            <w:shd w:val="clear" w:color="auto" w:fill="D9D9D9"/>
          </w:tcPr>
          <w:p>
            <w:pPr>
              <w:spacing w:before="20" w:after="20"/>
            </w:pPr>
            <w:r>
              <w:rPr>
                <w:rFonts w:ascii="Aptos" w:hAnsi="Aptos"/>
                <w:b/>
                <w:i w:val="0"/>
                <w:sz w:val="22"/>
              </w:rPr>
              <w:t>14.  Cele przedmiotu (abstrakt w języku polskim i angielskim)</w:t>
            </w:r>
          </w:p>
        </w:tc>
      </w:tr>
      <w:tr>
        <w:tc>
          <w:tcPr>
            <w:tcW w:type="dxa" w:w="9972"/>
          </w:tcPr>
          <w:p>
            <w:pPr>
              <w:spacing w:before="20" w:after="20"/>
            </w:pPr>
            <w:r>
              <w:rPr>
                <w:rFonts w:ascii="Aptos" w:hAnsi="Aptos"/>
                <w:b/>
                <w:sz w:val="22"/>
              </w:rPr>
              <w:t>Abstrakt po polsku:</w:t>
            </w:r>
          </w:p>
          <w:p>
            <w:pPr>
              <w:spacing w:before="20" w:after="80"/>
            </w:pPr>
            <w:r>
              <w:rPr>
                <w:rFonts w:ascii="Aptos" w:hAnsi="Aptos"/>
                <w:sz w:val="22"/>
              </w:rPr>
              <w:t>Nauczanie języka niemieckiego na poziomie B1/B1+. Student opanowuje język niemiecki w stopniu pozwalającym na komunikację językową w większości sytuacji dnia codziennego i zawodowego, wyrażanie myśli i opinii, rozumienie i tworzenie tekstów pisanych i wypowiedzi ustnych na tematy ogólne i branżowe z obszaru informatyki.</w:t>
            </w:r>
          </w:p>
          <w:p>
            <w:pPr>
              <w:spacing w:before="80" w:after="20"/>
            </w:pPr>
            <w:r>
              <w:rPr>
                <w:rFonts w:ascii="Aptos" w:hAnsi="Aptos"/>
                <w:b/>
                <w:sz w:val="22"/>
              </w:rPr>
              <w:t>Abstrakt po angielsku:</w:t>
            </w:r>
          </w:p>
          <w:p>
            <w:pPr>
              <w:spacing w:before="20" w:after="20"/>
            </w:pPr>
            <w:r>
              <w:rPr>
                <w:rFonts w:ascii="Aptos" w:hAnsi="Aptos"/>
                <w:i/>
                <w:sz w:val="22"/>
              </w:rPr>
              <w:t>German language instruction at the B1/B1+ level. Students acquire German proficiency enabling communication in most everyday and professional situations, expressing thoughts and opinions, and understanding and producing written texts and spoken statements on general topics and specialist topics related to computer science.</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680"/>
        <w:gridCol w:w="4536"/>
        <w:gridCol w:w="4252"/>
      </w:tblGrid>
      <w:tr>
        <w:tc>
          <w:tcPr>
            <w:tcW w:type="dxa" w:w="9468"/>
            <w:gridSpan w:val="3"/>
            <w:shd w:val="clear" w:color="auto" w:fill="D9D9D9"/>
          </w:tcPr>
          <w:p>
            <w:pPr>
              <w:spacing w:before="20" w:after="20"/>
            </w:pPr>
            <w:r>
              <w:rPr>
                <w:rFonts w:ascii="Aptos" w:hAnsi="Aptos"/>
                <w:b/>
                <w:i w:val="0"/>
                <w:sz w:val="22"/>
              </w:rPr>
              <w:t>15.  Treści programowe poszczególnych zajęć:</w:t>
            </w:r>
          </w:p>
        </w:tc>
      </w:tr>
      <w:tr>
        <w:tc>
          <w:tcPr>
            <w:tcW w:type="dxa" w:w="680"/>
            <w:shd w:val="clear" w:color="auto" w:fill="D9D9D9"/>
          </w:tcPr>
          <w:p>
            <w:pPr>
              <w:spacing w:before="20" w:after="20"/>
            </w:pPr>
            <w:r>
              <w:rPr>
                <w:rFonts w:ascii="Aptos" w:hAnsi="Aptos"/>
                <w:b/>
                <w:i w:val="0"/>
                <w:sz w:val="16"/>
              </w:rPr>
              <w:t>Nr zajęć</w:t>
            </w:r>
          </w:p>
        </w:tc>
        <w:tc>
          <w:tcPr>
            <w:tcW w:type="dxa" w:w="4536"/>
            <w:shd w:val="clear" w:color="auto" w:fill="D9D9D9"/>
          </w:tcPr>
          <w:p>
            <w:pPr>
              <w:spacing w:before="20" w:after="20"/>
            </w:pPr>
            <w:r>
              <w:rPr>
                <w:rFonts w:ascii="Aptos" w:hAnsi="Aptos"/>
                <w:b/>
                <w:i w:val="0"/>
                <w:sz w:val="16"/>
              </w:rPr>
              <w:t>Wykład</w:t>
            </w:r>
          </w:p>
        </w:tc>
        <w:tc>
          <w:tcPr>
            <w:tcW w:type="dxa" w:w="4252"/>
            <w:shd w:val="clear" w:color="auto" w:fill="D9D9D9"/>
          </w:tcPr>
          <w:p>
            <w:pPr>
              <w:spacing w:before="20" w:after="20"/>
            </w:pPr>
            <w:r>
              <w:rPr>
                <w:rFonts w:ascii="Aptos" w:hAnsi="Aptos"/>
                <w:b/>
                <w:i w:val="0"/>
                <w:sz w:val="16"/>
              </w:rPr>
              <w:t>Ćwiczenia / Laboratorium / Pracownia</w:t>
            </w:r>
          </w:p>
        </w:tc>
      </w:tr>
      <w:tr>
        <w:tc>
          <w:tcPr>
            <w:tcW w:type="dxa" w:w="680"/>
          </w:tcPr>
          <w:p>
            <w:pPr>
              <w:spacing w:before="20" w:after="20"/>
            </w:pPr>
            <w:r>
              <w:rPr>
                <w:rFonts w:ascii="Aptos" w:hAnsi="Aptos"/>
                <w:b w:val="0"/>
                <w:i w:val="0"/>
                <w:sz w:val="22"/>
              </w:rPr>
              <w:t>1.</w:t>
            </w:r>
          </w:p>
        </w:tc>
        <w:tc>
          <w:tcPr>
            <w:tcW w:type="dxa" w:w="4536"/>
          </w:tcPr>
          <w:p>
            <w:pPr>
              <w:spacing w:before="20" w:after="20"/>
            </w:pPr>
            <w:r>
              <w:rPr>
                <w:rFonts w:ascii="Aptos" w:hAnsi="Aptos"/>
                <w:b w:val="0"/>
                <w:i w:val="0"/>
                <w:sz w:val="22"/>
              </w:rPr>
              <w:t>Powtórzenie i diagnoza poziomu. Słownictwo: środowisko pracy i życie studenta.</w:t>
            </w:r>
          </w:p>
        </w:tc>
        <w:tc>
          <w:tcPr>
            <w:tcW w:type="dxa" w:w="4252"/>
          </w:tcPr>
          <w:p>
            <w:pPr>
              <w:spacing w:before="20" w:after="20"/>
            </w:pPr>
            <w:r>
              <w:rPr>
                <w:rFonts w:ascii="Aptos" w:hAnsi="Aptos"/>
                <w:b w:val="0"/>
                <w:i w:val="0"/>
                <w:sz w:val="22"/>
              </w:rPr>
            </w:r>
          </w:p>
        </w:tc>
      </w:tr>
      <w:tr>
        <w:tc>
          <w:tcPr>
            <w:tcW w:type="dxa" w:w="680"/>
          </w:tcPr>
          <w:p>
            <w:pPr>
              <w:spacing w:before="20" w:after="20"/>
            </w:pPr>
            <w:r>
              <w:rPr>
                <w:rFonts w:ascii="Aptos" w:hAnsi="Aptos"/>
                <w:b w:val="0"/>
                <w:i w:val="0"/>
                <w:sz w:val="22"/>
              </w:rPr>
              <w:t>2.</w:t>
            </w:r>
          </w:p>
        </w:tc>
        <w:tc>
          <w:tcPr>
            <w:tcW w:type="dxa" w:w="4536"/>
          </w:tcPr>
          <w:p>
            <w:pPr>
              <w:spacing w:before="20" w:after="20"/>
            </w:pPr>
            <w:r>
              <w:rPr>
                <w:rFonts w:ascii="Aptos" w:hAnsi="Aptos"/>
                <w:b w:val="0"/>
                <w:i w:val="0"/>
                <w:sz w:val="22"/>
              </w:rPr>
              <w:t>Gramatyka: Konjunktiv II – wyrażanie życzeń, możliwości i warunków.</w:t>
            </w:r>
          </w:p>
        </w:tc>
        <w:tc>
          <w:tcPr>
            <w:tcW w:type="dxa" w:w="4252"/>
          </w:tcPr>
          <w:p>
            <w:pPr>
              <w:spacing w:before="20" w:after="20"/>
            </w:pPr>
            <w:r>
              <w:rPr>
                <w:rFonts w:ascii="Aptos" w:hAnsi="Aptos"/>
                <w:b w:val="0"/>
                <w:i w:val="0"/>
                <w:sz w:val="22"/>
              </w:rPr>
            </w:r>
          </w:p>
        </w:tc>
      </w:tr>
      <w:tr>
        <w:tc>
          <w:tcPr>
            <w:tcW w:type="dxa" w:w="680"/>
          </w:tcPr>
          <w:p>
            <w:pPr>
              <w:spacing w:before="20" w:after="20"/>
            </w:pPr>
            <w:r>
              <w:rPr>
                <w:rFonts w:ascii="Aptos" w:hAnsi="Aptos"/>
                <w:b w:val="0"/>
                <w:i w:val="0"/>
                <w:sz w:val="22"/>
              </w:rPr>
              <w:t>3.</w:t>
            </w:r>
          </w:p>
        </w:tc>
        <w:tc>
          <w:tcPr>
            <w:tcW w:type="dxa" w:w="4536"/>
          </w:tcPr>
          <w:p>
            <w:pPr>
              <w:spacing w:before="20" w:after="20"/>
            </w:pPr>
            <w:r>
              <w:rPr>
                <w:rFonts w:ascii="Aptos" w:hAnsi="Aptos"/>
                <w:b w:val="0"/>
                <w:i w:val="0"/>
                <w:sz w:val="22"/>
              </w:rPr>
              <w:t>Słownictwo IT: sprzęt komputerowy, oprogramowanie, systemy operacyjne.</w:t>
            </w:r>
          </w:p>
        </w:tc>
        <w:tc>
          <w:tcPr>
            <w:tcW w:type="dxa" w:w="4252"/>
          </w:tcPr>
          <w:p>
            <w:pPr>
              <w:spacing w:before="20" w:after="20"/>
            </w:pPr>
            <w:r>
              <w:rPr>
                <w:rFonts w:ascii="Aptos" w:hAnsi="Aptos"/>
                <w:b w:val="0"/>
                <w:i w:val="0"/>
                <w:sz w:val="22"/>
              </w:rPr>
            </w:r>
          </w:p>
        </w:tc>
      </w:tr>
      <w:tr>
        <w:tc>
          <w:tcPr>
            <w:tcW w:type="dxa" w:w="680"/>
          </w:tcPr>
          <w:p>
            <w:pPr>
              <w:spacing w:before="20" w:after="20"/>
            </w:pPr>
            <w:r>
              <w:rPr>
                <w:rFonts w:ascii="Aptos" w:hAnsi="Aptos"/>
                <w:b w:val="0"/>
                <w:i w:val="0"/>
                <w:sz w:val="22"/>
              </w:rPr>
              <w:t>4.</w:t>
            </w:r>
          </w:p>
        </w:tc>
        <w:tc>
          <w:tcPr>
            <w:tcW w:type="dxa" w:w="4536"/>
          </w:tcPr>
          <w:p>
            <w:pPr>
              <w:spacing w:before="20" w:after="20"/>
            </w:pPr>
            <w:r>
              <w:rPr>
                <w:rFonts w:ascii="Aptos" w:hAnsi="Aptos"/>
                <w:b w:val="0"/>
                <w:i w:val="0"/>
                <w:sz w:val="22"/>
              </w:rPr>
              <w:t>Komunikacja zawodowa: korespondencja e-mailowa, pisanie podania o pracę.</w:t>
            </w:r>
          </w:p>
        </w:tc>
        <w:tc>
          <w:tcPr>
            <w:tcW w:type="dxa" w:w="4252"/>
          </w:tcPr>
          <w:p>
            <w:pPr>
              <w:spacing w:before="20" w:after="20"/>
            </w:pPr>
            <w:r>
              <w:rPr>
                <w:rFonts w:ascii="Aptos" w:hAnsi="Aptos"/>
                <w:b w:val="0"/>
                <w:i w:val="0"/>
                <w:sz w:val="22"/>
              </w:rPr>
            </w:r>
          </w:p>
        </w:tc>
      </w:tr>
      <w:tr>
        <w:tc>
          <w:tcPr>
            <w:tcW w:type="dxa" w:w="680"/>
          </w:tcPr>
          <w:p>
            <w:pPr>
              <w:spacing w:before="20" w:after="20"/>
            </w:pPr>
            <w:r>
              <w:rPr>
                <w:rFonts w:ascii="Aptos" w:hAnsi="Aptos"/>
                <w:b w:val="0"/>
                <w:i w:val="0"/>
                <w:sz w:val="22"/>
              </w:rPr>
              <w:t>5.</w:t>
            </w:r>
          </w:p>
        </w:tc>
        <w:tc>
          <w:tcPr>
            <w:tcW w:type="dxa" w:w="4536"/>
          </w:tcPr>
          <w:p>
            <w:pPr>
              <w:spacing w:before="20" w:after="20"/>
            </w:pPr>
            <w:r>
              <w:rPr>
                <w:rFonts w:ascii="Aptos" w:hAnsi="Aptos"/>
                <w:b w:val="0"/>
                <w:i w:val="0"/>
                <w:sz w:val="22"/>
              </w:rPr>
              <w:t>Gramatyka: Passiv – budowanie i użycie strony biernej w opisach procesów.</w:t>
            </w:r>
          </w:p>
        </w:tc>
        <w:tc>
          <w:tcPr>
            <w:tcW w:type="dxa" w:w="4252"/>
          </w:tcPr>
          <w:p>
            <w:pPr>
              <w:spacing w:before="20" w:after="20"/>
            </w:pPr>
            <w:r>
              <w:rPr>
                <w:rFonts w:ascii="Aptos" w:hAnsi="Aptos"/>
                <w:b w:val="0"/>
                <w:i w:val="0"/>
                <w:sz w:val="22"/>
              </w:rPr>
            </w:r>
          </w:p>
        </w:tc>
      </w:tr>
      <w:tr>
        <w:tc>
          <w:tcPr>
            <w:tcW w:type="dxa" w:w="680"/>
          </w:tcPr>
          <w:p>
            <w:pPr>
              <w:spacing w:before="20" w:after="20"/>
            </w:pPr>
            <w:r>
              <w:rPr>
                <w:rFonts w:ascii="Aptos" w:hAnsi="Aptos"/>
                <w:b w:val="0"/>
                <w:i w:val="0"/>
                <w:sz w:val="22"/>
              </w:rPr>
              <w:t>6.</w:t>
            </w:r>
          </w:p>
        </w:tc>
        <w:tc>
          <w:tcPr>
            <w:tcW w:type="dxa" w:w="4536"/>
          </w:tcPr>
          <w:p>
            <w:pPr>
              <w:spacing w:before="20" w:after="20"/>
            </w:pPr>
            <w:r>
              <w:rPr>
                <w:rFonts w:ascii="Aptos" w:hAnsi="Aptos"/>
                <w:b w:val="0"/>
                <w:i w:val="0"/>
                <w:sz w:val="22"/>
              </w:rPr>
              <w:t>Słownictwo: internet, sieci komputerowe, bezpieczeństwo danych.</w:t>
            </w:r>
          </w:p>
        </w:tc>
        <w:tc>
          <w:tcPr>
            <w:tcW w:type="dxa" w:w="4252"/>
          </w:tcPr>
          <w:p>
            <w:pPr>
              <w:spacing w:before="20" w:after="20"/>
            </w:pPr>
            <w:r>
              <w:rPr>
                <w:rFonts w:ascii="Aptos" w:hAnsi="Aptos"/>
                <w:b w:val="0"/>
                <w:i w:val="0"/>
                <w:sz w:val="22"/>
              </w:rPr>
            </w:r>
          </w:p>
        </w:tc>
      </w:tr>
      <w:tr>
        <w:tc>
          <w:tcPr>
            <w:tcW w:type="dxa" w:w="680"/>
          </w:tcPr>
          <w:p>
            <w:pPr>
              <w:spacing w:before="20" w:after="20"/>
            </w:pPr>
            <w:r>
              <w:rPr>
                <w:rFonts w:ascii="Aptos" w:hAnsi="Aptos"/>
                <w:b w:val="0"/>
                <w:i w:val="0"/>
                <w:sz w:val="22"/>
              </w:rPr>
              <w:t>7.</w:t>
            </w:r>
          </w:p>
        </w:tc>
        <w:tc>
          <w:tcPr>
            <w:tcW w:type="dxa" w:w="4536"/>
          </w:tcPr>
          <w:p>
            <w:pPr>
              <w:spacing w:before="20" w:after="20"/>
            </w:pPr>
            <w:r>
              <w:rPr>
                <w:rFonts w:ascii="Aptos" w:hAnsi="Aptos"/>
                <w:b w:val="0"/>
                <w:i w:val="0"/>
                <w:sz w:val="22"/>
              </w:rPr>
              <w:t>Czytanie ze zrozumieniem: artykuły techniczne w języku niemieckim.</w:t>
            </w:r>
          </w:p>
        </w:tc>
        <w:tc>
          <w:tcPr>
            <w:tcW w:type="dxa" w:w="4252"/>
          </w:tcPr>
          <w:p>
            <w:pPr>
              <w:spacing w:before="20" w:after="20"/>
            </w:pPr>
            <w:r>
              <w:rPr>
                <w:rFonts w:ascii="Aptos" w:hAnsi="Aptos"/>
                <w:b w:val="0"/>
                <w:i w:val="0"/>
                <w:sz w:val="22"/>
              </w:rPr>
            </w:r>
          </w:p>
        </w:tc>
      </w:tr>
      <w:tr>
        <w:tc>
          <w:tcPr>
            <w:tcW w:type="dxa" w:w="680"/>
          </w:tcPr>
          <w:p>
            <w:pPr>
              <w:spacing w:before="20" w:after="20"/>
            </w:pPr>
            <w:r>
              <w:rPr>
                <w:rFonts w:ascii="Aptos" w:hAnsi="Aptos"/>
                <w:b w:val="0"/>
                <w:i w:val="0"/>
                <w:sz w:val="22"/>
              </w:rPr>
              <w:t>8.</w:t>
            </w:r>
          </w:p>
        </w:tc>
        <w:tc>
          <w:tcPr>
            <w:tcW w:type="dxa" w:w="4536"/>
          </w:tcPr>
          <w:p>
            <w:pPr>
              <w:spacing w:before="20" w:after="20"/>
            </w:pPr>
            <w:r>
              <w:rPr>
                <w:rFonts w:ascii="Aptos" w:hAnsi="Aptos"/>
                <w:b w:val="0"/>
                <w:i w:val="0"/>
                <w:sz w:val="22"/>
              </w:rPr>
              <w:t>Prezentacje w języku niemieckim – struktura i słownictwo.</w:t>
            </w:r>
          </w:p>
        </w:tc>
        <w:tc>
          <w:tcPr>
            <w:tcW w:type="dxa" w:w="4252"/>
          </w:tcPr>
          <w:p>
            <w:pPr>
              <w:spacing w:before="20" w:after="20"/>
            </w:pPr>
            <w:r>
              <w:rPr>
                <w:rFonts w:ascii="Aptos" w:hAnsi="Aptos"/>
                <w:b w:val="0"/>
                <w:i w:val="0"/>
                <w:sz w:val="22"/>
              </w:rPr>
            </w:r>
          </w:p>
        </w:tc>
      </w:tr>
      <w:tr>
        <w:tc>
          <w:tcPr>
            <w:tcW w:type="dxa" w:w="680"/>
          </w:tcPr>
          <w:p>
            <w:pPr>
              <w:spacing w:before="20" w:after="20"/>
            </w:pPr>
            <w:r>
              <w:rPr>
                <w:rFonts w:ascii="Aptos" w:hAnsi="Aptos"/>
                <w:b w:val="0"/>
                <w:i w:val="0"/>
                <w:sz w:val="22"/>
              </w:rPr>
              <w:t>9.</w:t>
            </w:r>
          </w:p>
        </w:tc>
        <w:tc>
          <w:tcPr>
            <w:tcW w:type="dxa" w:w="4536"/>
          </w:tcPr>
          <w:p>
            <w:pPr>
              <w:spacing w:before="20" w:after="20"/>
            </w:pPr>
            <w:r>
              <w:rPr>
                <w:rFonts w:ascii="Aptos" w:hAnsi="Aptos"/>
                <w:b w:val="0"/>
                <w:i w:val="0"/>
                <w:sz w:val="22"/>
              </w:rPr>
              <w:t>Słownictwo: programowanie, algorytmy, języki programowania.</w:t>
            </w:r>
          </w:p>
        </w:tc>
        <w:tc>
          <w:tcPr>
            <w:tcW w:type="dxa" w:w="4252"/>
          </w:tcPr>
          <w:p>
            <w:pPr>
              <w:spacing w:before="20" w:after="20"/>
            </w:pPr>
            <w:r>
              <w:rPr>
                <w:rFonts w:ascii="Aptos" w:hAnsi="Aptos"/>
                <w:b w:val="0"/>
                <w:i w:val="0"/>
                <w:sz w:val="22"/>
              </w:rPr>
            </w:r>
          </w:p>
        </w:tc>
      </w:tr>
      <w:tr>
        <w:tc>
          <w:tcPr>
            <w:tcW w:type="dxa" w:w="680"/>
          </w:tcPr>
          <w:p>
            <w:pPr>
              <w:spacing w:before="20" w:after="20"/>
            </w:pPr>
            <w:r>
              <w:rPr>
                <w:rFonts w:ascii="Aptos" w:hAnsi="Aptos"/>
                <w:b w:val="0"/>
                <w:i w:val="0"/>
                <w:sz w:val="22"/>
              </w:rPr>
              <w:t>10.</w:t>
            </w:r>
          </w:p>
        </w:tc>
        <w:tc>
          <w:tcPr>
            <w:tcW w:type="dxa" w:w="4536"/>
          </w:tcPr>
          <w:p>
            <w:pPr>
              <w:spacing w:before="20" w:after="20"/>
            </w:pPr>
            <w:r>
              <w:rPr>
                <w:rFonts w:ascii="Aptos" w:hAnsi="Aptos"/>
                <w:b w:val="0"/>
                <w:i w:val="0"/>
                <w:sz w:val="22"/>
              </w:rPr>
              <w:t>Komunikacja w projekcie: spotkania, raporty, statusy – symulacje.</w:t>
            </w:r>
          </w:p>
        </w:tc>
        <w:tc>
          <w:tcPr>
            <w:tcW w:type="dxa" w:w="4252"/>
          </w:tcPr>
          <w:p>
            <w:pPr>
              <w:spacing w:before="20" w:after="20"/>
            </w:pPr>
            <w:r>
              <w:rPr>
                <w:rFonts w:ascii="Aptos" w:hAnsi="Aptos"/>
                <w:b w:val="0"/>
                <w:i w:val="0"/>
                <w:sz w:val="22"/>
              </w:rPr>
            </w:r>
          </w:p>
        </w:tc>
      </w:tr>
      <w:tr>
        <w:tc>
          <w:tcPr>
            <w:tcW w:type="dxa" w:w="680"/>
          </w:tcPr>
          <w:p>
            <w:pPr>
              <w:spacing w:before="20" w:after="20"/>
            </w:pPr>
            <w:r>
              <w:rPr>
                <w:rFonts w:ascii="Aptos" w:hAnsi="Aptos"/>
                <w:b w:val="0"/>
                <w:i w:val="0"/>
                <w:sz w:val="22"/>
              </w:rPr>
              <w:t>11.</w:t>
            </w:r>
          </w:p>
        </w:tc>
        <w:tc>
          <w:tcPr>
            <w:tcW w:type="dxa" w:w="4536"/>
          </w:tcPr>
          <w:p>
            <w:pPr>
              <w:spacing w:before="20" w:after="20"/>
            </w:pPr>
            <w:r>
              <w:rPr>
                <w:rFonts w:ascii="Aptos" w:hAnsi="Aptos"/>
                <w:b w:val="0"/>
                <w:i w:val="0"/>
                <w:sz w:val="22"/>
              </w:rPr>
              <w:t>Kultura i realia gospodarcze Niemiec, Austrii i Szwajcarii – rynek IT.</w:t>
            </w:r>
          </w:p>
        </w:tc>
        <w:tc>
          <w:tcPr>
            <w:tcW w:type="dxa" w:w="4252"/>
          </w:tcPr>
          <w:p>
            <w:pPr>
              <w:spacing w:before="20" w:after="20"/>
            </w:pPr>
            <w:r>
              <w:rPr>
                <w:rFonts w:ascii="Aptos" w:hAnsi="Aptos"/>
                <w:b w:val="0"/>
                <w:i w:val="0"/>
                <w:sz w:val="22"/>
              </w:rPr>
            </w:r>
          </w:p>
        </w:tc>
      </w:tr>
      <w:tr>
        <w:tc>
          <w:tcPr>
            <w:tcW w:type="dxa" w:w="680"/>
          </w:tcPr>
          <w:p>
            <w:pPr>
              <w:spacing w:before="20" w:after="20"/>
            </w:pPr>
            <w:r>
              <w:rPr>
                <w:rFonts w:ascii="Aptos" w:hAnsi="Aptos"/>
                <w:b w:val="0"/>
                <w:i w:val="0"/>
                <w:sz w:val="22"/>
              </w:rPr>
              <w:t>12.</w:t>
            </w:r>
          </w:p>
        </w:tc>
        <w:tc>
          <w:tcPr>
            <w:tcW w:type="dxa" w:w="4536"/>
          </w:tcPr>
          <w:p>
            <w:pPr>
              <w:spacing w:before="20" w:after="20"/>
            </w:pPr>
            <w:r>
              <w:rPr>
                <w:rFonts w:ascii="Aptos" w:hAnsi="Aptos"/>
                <w:b w:val="0"/>
                <w:i w:val="0"/>
                <w:sz w:val="22"/>
              </w:rPr>
              <w:t>Przygotowanie do certyfikacji B1 (Goethe-Zertifikat B1) – ćwiczenia.</w:t>
            </w:r>
          </w:p>
        </w:tc>
        <w:tc>
          <w:tcPr>
            <w:tcW w:type="dxa" w:w="4252"/>
          </w:tcPr>
          <w:p>
            <w:pPr>
              <w:spacing w:before="20" w:after="20"/>
            </w:pPr>
            <w:r>
              <w:rPr>
                <w:rFonts w:ascii="Aptos" w:hAnsi="Aptos"/>
                <w:b w:val="0"/>
                <w:i w:val="0"/>
                <w:sz w:val="22"/>
              </w:rPr>
            </w:r>
          </w:p>
        </w:tc>
      </w:tr>
      <w:tr>
        <w:tc>
          <w:tcPr>
            <w:tcW w:type="dxa" w:w="680"/>
          </w:tcPr>
          <w:p>
            <w:pPr>
              <w:spacing w:before="20" w:after="20"/>
            </w:pPr>
            <w:r>
              <w:rPr>
                <w:rFonts w:ascii="Aptos" w:hAnsi="Aptos"/>
                <w:b w:val="0"/>
                <w:i w:val="0"/>
                <w:sz w:val="22"/>
              </w:rPr>
              <w:t>13.</w:t>
            </w:r>
          </w:p>
        </w:tc>
        <w:tc>
          <w:tcPr>
            <w:tcW w:type="dxa" w:w="4536"/>
          </w:tcPr>
          <w:p>
            <w:pPr>
              <w:spacing w:before="20" w:after="20"/>
            </w:pPr>
            <w:r>
              <w:rPr>
                <w:rFonts w:ascii="Aptos" w:hAnsi="Aptos"/>
                <w:b w:val="0"/>
                <w:i w:val="0"/>
                <w:sz w:val="22"/>
              </w:rPr>
              <w:t>Projekt zaliczeniowy – prezentacja lub raport w języku niemieckim.</w:t>
            </w:r>
          </w:p>
        </w:tc>
        <w:tc>
          <w:tcPr>
            <w:tcW w:type="dxa" w:w="4252"/>
          </w:tcPr>
          <w:p>
            <w:pPr>
              <w:spacing w:before="20" w:after="20"/>
            </w:pPr>
            <w:r>
              <w:rPr>
                <w:rFonts w:ascii="Aptos" w:hAnsi="Aptos"/>
                <w:b w:val="0"/>
                <w:i w:val="0"/>
                <w:sz w:val="22"/>
              </w:rPr>
            </w:r>
          </w:p>
        </w:tc>
      </w:tr>
      <w:tr>
        <w:tc>
          <w:tcPr>
            <w:tcW w:type="dxa" w:w="680"/>
          </w:tcPr>
          <w:p>
            <w:pPr>
              <w:spacing w:before="20" w:after="20"/>
            </w:pPr>
            <w:r>
              <w:rPr>
                <w:rFonts w:ascii="Aptos" w:hAnsi="Aptos"/>
                <w:b w:val="0"/>
                <w:i w:val="0"/>
                <w:sz w:val="22"/>
              </w:rPr>
              <w:t>14.</w:t>
            </w:r>
          </w:p>
        </w:tc>
        <w:tc>
          <w:tcPr>
            <w:tcW w:type="dxa" w:w="4536"/>
          </w:tcPr>
          <w:p>
            <w:pPr>
              <w:spacing w:before="20" w:after="20"/>
            </w:pPr>
            <w:r>
              <w:rPr>
                <w:rFonts w:ascii="Aptos" w:hAnsi="Aptos"/>
                <w:b w:val="0"/>
                <w:i w:val="0"/>
                <w:sz w:val="22"/>
              </w:rPr>
              <w:t>Powtórzenie materiału.</w:t>
            </w:r>
          </w:p>
        </w:tc>
        <w:tc>
          <w:tcPr>
            <w:tcW w:type="dxa" w:w="4252"/>
          </w:tcPr>
          <w:p>
            <w:pPr>
              <w:spacing w:before="20" w:after="20"/>
            </w:pPr>
            <w:r>
              <w:rPr>
                <w:rFonts w:ascii="Aptos" w:hAnsi="Aptos"/>
                <w:b w:val="0"/>
                <w:i w:val="0"/>
                <w:sz w:val="22"/>
              </w:rPr>
            </w:r>
          </w:p>
        </w:tc>
      </w:tr>
      <w:tr>
        <w:tc>
          <w:tcPr>
            <w:tcW w:type="dxa" w:w="680"/>
          </w:tcPr>
          <w:p>
            <w:pPr>
              <w:spacing w:before="20" w:after="20"/>
            </w:pPr>
            <w:r>
              <w:rPr>
                <w:rFonts w:ascii="Aptos" w:hAnsi="Aptos"/>
                <w:b w:val="0"/>
                <w:i w:val="0"/>
                <w:sz w:val="22"/>
              </w:rPr>
              <w:t>15.</w:t>
            </w:r>
          </w:p>
        </w:tc>
        <w:tc>
          <w:tcPr>
            <w:tcW w:type="dxa" w:w="4536"/>
          </w:tcPr>
          <w:p>
            <w:pPr>
              <w:spacing w:before="20" w:after="20"/>
            </w:pPr>
            <w:r>
              <w:rPr>
                <w:rFonts w:ascii="Aptos" w:hAnsi="Aptos"/>
                <w:b w:val="0"/>
                <w:i w:val="0"/>
                <w:sz w:val="22"/>
              </w:rPr>
              <w:t>Kolokwium zaliczeniowe.</w:t>
            </w:r>
          </w:p>
        </w:tc>
        <w:tc>
          <w:tcPr>
            <w:tcW w:type="dxa" w:w="4252"/>
          </w:tcPr>
          <w:p>
            <w:pPr>
              <w:spacing w:before="20" w:after="20"/>
            </w:pPr>
            <w:r>
              <w:rPr>
                <w:rFonts w:ascii="Aptos" w:hAnsi="Aptos"/>
                <w:b w:val="0"/>
                <w:i w:val="0"/>
                <w:sz w:val="22"/>
              </w:rPr>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9972"/>
      </w:tblGrid>
      <w:tr>
        <w:tc>
          <w:tcPr>
            <w:tcW w:type="dxa" w:w="9972"/>
            <w:shd w:val="clear" w:color="auto" w:fill="D9D9D9"/>
          </w:tcPr>
          <w:p>
            <w:pPr>
              <w:spacing w:before="20" w:after="20"/>
            </w:pPr>
            <w:r>
              <w:rPr>
                <w:rFonts w:ascii="Aptos" w:hAnsi="Aptos"/>
                <w:b/>
                <w:i w:val="0"/>
                <w:sz w:val="22"/>
              </w:rPr>
              <w:t>16.  Elektroniczne materiały dydaktyczne</w:t>
            </w:r>
          </w:p>
        </w:tc>
      </w:tr>
      <w:tr>
        <w:tc>
          <w:tcPr>
            <w:tcW w:type="dxa" w:w="9972"/>
          </w:tcPr>
          <w:p>
            <w:pPr>
              <w:spacing w:before="20" w:after="20"/>
            </w:pPr>
            <w:r>
              <w:rPr>
                <w:rFonts w:ascii="Aptos" w:hAnsi="Aptos"/>
                <w:b w:val="0"/>
                <w:i w:val="0"/>
                <w:sz w:val="22"/>
              </w:rPr>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9972"/>
      </w:tblGrid>
      <w:tr>
        <w:tc>
          <w:tcPr>
            <w:tcW w:type="dxa" w:w="9972"/>
            <w:shd w:val="clear" w:color="auto" w:fill="D9D9D9"/>
          </w:tcPr>
          <w:p>
            <w:pPr>
              <w:spacing w:before="20" w:after="20"/>
            </w:pPr>
            <w:r>
              <w:rPr>
                <w:rFonts w:ascii="Aptos" w:hAnsi="Aptos"/>
                <w:b/>
                <w:i w:val="0"/>
                <w:sz w:val="22"/>
              </w:rPr>
              <w:t>17.  Wykaz literatury</w:t>
            </w:r>
          </w:p>
        </w:tc>
      </w:tr>
      <w:tr>
        <w:tc>
          <w:tcPr>
            <w:tcW w:type="dxa" w:w="9972"/>
            <w:shd w:val="clear" w:color="auto" w:fill="D9D9D9"/>
          </w:tcPr>
          <w:p>
            <w:pPr>
              <w:spacing w:before="20" w:after="20"/>
            </w:pPr>
            <w:r>
              <w:rPr>
                <w:rFonts w:ascii="Aptos" w:hAnsi="Aptos"/>
                <w:b w:val="0"/>
                <w:i w:val="0"/>
                <w:sz w:val="16"/>
              </w:rPr>
              <w:t>Literatura wymagana do ostatecznego zaliczenia zajęć, wykorzystywana podczas zajęć oraz studiowana samodzielnie przez studenta:</w:t>
            </w:r>
          </w:p>
        </w:tc>
      </w:tr>
      <w:tr>
        <w:tc>
          <w:tcPr>
            <w:tcW w:type="dxa" w:w="9972"/>
          </w:tcPr>
          <w:p>
            <w:pPr>
              <w:spacing w:before="20" w:after="20"/>
            </w:pPr>
            <w:r>
              <w:rPr>
                <w:rFonts w:ascii="Aptos" w:hAnsi="Aptos"/>
                <w:sz w:val="22"/>
              </w:rPr>
              <w:t>1. Materiały własne przygotowane przez lektora.</w:t>
            </w:r>
          </w:p>
          <w:p>
            <w:pPr>
              <w:spacing w:before="20" w:after="20"/>
            </w:pPr>
            <w:r>
              <w:rPr>
                <w:rFonts w:ascii="Aptos" w:hAnsi="Aptos"/>
                <w:sz w:val="22"/>
              </w:rPr>
              <w:t>2. Podręcznik wskazany przez lektora prowadzącego na początku semestru.</w:t>
            </w:r>
          </w:p>
        </w:tc>
      </w:tr>
      <w:tr>
        <w:tc>
          <w:tcPr>
            <w:tcW w:type="dxa" w:w="9972"/>
            <w:shd w:val="clear" w:color="auto" w:fill="D9D9D9"/>
          </w:tcPr>
          <w:p>
            <w:pPr>
              <w:spacing w:before="20" w:after="20"/>
            </w:pPr>
            <w:r>
              <w:rPr>
                <w:rFonts w:ascii="Aptos" w:hAnsi="Aptos"/>
                <w:b w:val="0"/>
                <w:i w:val="0"/>
                <w:sz w:val="16"/>
              </w:rPr>
              <w:t>Literatura uzupełniająca:</w:t>
            </w:r>
          </w:p>
        </w:tc>
      </w:tr>
      <w:tr>
        <w:tc>
          <w:tcPr>
            <w:tcW w:type="dxa" w:w="9972"/>
          </w:tcPr>
          <w:p>
            <w:pPr>
              <w:spacing w:before="20" w:after="20"/>
            </w:pPr>
            <w:r>
              <w:rPr>
                <w:rFonts w:ascii="Aptos" w:hAnsi="Aptos"/>
                <w:sz w:val="22"/>
              </w:rPr>
              <w:t>1. PONS Großwörterbuch Deutsch als Fremdsprache, PONS GmbH.</w:t>
            </w:r>
          </w:p>
          <w:p>
            <w:pPr>
              <w:spacing w:before="20" w:after="20"/>
            </w:pPr>
            <w:r>
              <w:rPr>
                <w:rFonts w:ascii="Aptos" w:hAnsi="Aptos"/>
                <w:sz w:val="22"/>
              </w:rPr>
              <w:t>2. Materiały online: Deutsche Welle – Deutsch lernen (dw.com/de/deutsch-lernen), Goethe-Institut (goethe.de).</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3324"/>
        <w:gridCol w:w="3324"/>
        <w:gridCol w:w="3324"/>
      </w:tblGrid>
      <w:tr>
        <w:tc>
          <w:tcPr>
            <w:tcW w:type="dxa" w:w="9972"/>
            <w:gridSpan w:val="3"/>
            <w:shd w:val="clear" w:color="auto" w:fill="D9D9D9"/>
          </w:tcPr>
          <w:p>
            <w:pPr>
              <w:spacing w:before="20" w:after="20"/>
            </w:pPr>
            <w:r>
              <w:rPr>
                <w:rFonts w:ascii="Aptos" w:hAnsi="Aptos"/>
                <w:b/>
                <w:i w:val="0"/>
                <w:sz w:val="22"/>
              </w:rPr>
              <w:t>18.  Wiedza nabywana / dostarczana uczestnikom w trakcie realizacji przedmiotu</w:t>
            </w:r>
          </w:p>
        </w:tc>
      </w:tr>
      <w:tr>
        <w:tc>
          <w:tcPr>
            <w:tcW w:type="dxa" w:w="3324"/>
            <w:shd w:val="clear" w:color="auto" w:fill="D9D9D9"/>
          </w:tcPr>
          <w:p>
            <w:pPr>
              <w:spacing w:before="20" w:after="20"/>
            </w:pPr>
            <w:r>
              <w:rPr>
                <w:rFonts w:ascii="Aptos" w:hAnsi="Aptos"/>
                <w:b/>
                <w:i w:val="0"/>
                <w:sz w:val="18"/>
              </w:rPr>
              <w:t>Kierunkowe efekty uczenia się (kody)</w:t>
            </w:r>
          </w:p>
        </w:tc>
        <w:tc>
          <w:tcPr>
            <w:tcW w:type="dxa" w:w="3324"/>
            <w:shd w:val="clear" w:color="auto" w:fill="D9D9D9"/>
          </w:tcPr>
          <w:p>
            <w:pPr>
              <w:spacing w:before="20" w:after="20"/>
            </w:pPr>
            <w:r>
              <w:rPr>
                <w:rFonts w:ascii="Aptos" w:hAnsi="Aptos"/>
                <w:b/>
                <w:i w:val="0"/>
                <w:sz w:val="18"/>
              </w:rPr>
              <w:t>Przedmiotowy efekt uczenia się</w:t>
            </w:r>
          </w:p>
        </w:tc>
        <w:tc>
          <w:tcPr>
            <w:tcW w:type="dxa" w:w="3324"/>
            <w:shd w:val="clear" w:color="auto" w:fill="D9D9D9"/>
          </w:tcPr>
          <w:p>
            <w:pPr>
              <w:spacing w:before="20" w:after="20"/>
            </w:pPr>
            <w:r>
              <w:rPr>
                <w:rFonts w:ascii="Aptos" w:hAnsi="Aptos"/>
                <w:b/>
                <w:i w:val="0"/>
                <w:sz w:val="18"/>
              </w:rPr>
              <w:t>Metody weryfikacji osiągnięcia efektu uczenia się</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kolokwium; egzamin ustny; ocena sporządzonego dokumentu</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kolokwium; egzamin ustny; ocena sporządzonego dokumentu</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kolokwium; egzamin ustny; ocena sporządzonego dokumentu</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3324"/>
        <w:gridCol w:w="3324"/>
        <w:gridCol w:w="3324"/>
      </w:tblGrid>
      <w:tr>
        <w:tc>
          <w:tcPr>
            <w:tcW w:type="dxa" w:w="9972"/>
            <w:gridSpan w:val="3"/>
            <w:shd w:val="clear" w:color="auto" w:fill="D9D9D9"/>
          </w:tcPr>
          <w:p>
            <w:pPr>
              <w:spacing w:before="20" w:after="20"/>
            </w:pPr>
            <w:r>
              <w:rPr>
                <w:rFonts w:ascii="Aptos" w:hAnsi="Aptos"/>
                <w:b/>
                <w:i w:val="0"/>
                <w:sz w:val="22"/>
              </w:rPr>
              <w:t>19.  Umiejętności nabywane podczas realizacji przedmiotu</w:t>
            </w:r>
          </w:p>
        </w:tc>
      </w:tr>
      <w:tr>
        <w:tc>
          <w:tcPr>
            <w:tcW w:type="dxa" w:w="3324"/>
            <w:shd w:val="clear" w:color="auto" w:fill="D9D9D9"/>
          </w:tcPr>
          <w:p>
            <w:pPr>
              <w:spacing w:before="20" w:after="20"/>
            </w:pPr>
            <w:r>
              <w:rPr>
                <w:rFonts w:ascii="Aptos" w:hAnsi="Aptos"/>
                <w:b/>
                <w:i w:val="0"/>
                <w:sz w:val="18"/>
              </w:rPr>
              <w:t>Kierunkowe efekty uczenia się (kody)</w:t>
            </w:r>
          </w:p>
        </w:tc>
        <w:tc>
          <w:tcPr>
            <w:tcW w:type="dxa" w:w="3324"/>
            <w:shd w:val="clear" w:color="auto" w:fill="D9D9D9"/>
          </w:tcPr>
          <w:p>
            <w:pPr>
              <w:spacing w:before="20" w:after="20"/>
            </w:pPr>
            <w:r>
              <w:rPr>
                <w:rFonts w:ascii="Aptos" w:hAnsi="Aptos"/>
                <w:b/>
                <w:i w:val="0"/>
                <w:sz w:val="18"/>
              </w:rPr>
              <w:t>Przedmiotowy efekt uczenia się</w:t>
            </w:r>
          </w:p>
        </w:tc>
        <w:tc>
          <w:tcPr>
            <w:tcW w:type="dxa" w:w="3324"/>
            <w:shd w:val="clear" w:color="auto" w:fill="D9D9D9"/>
          </w:tcPr>
          <w:p>
            <w:pPr>
              <w:spacing w:before="20" w:after="20"/>
            </w:pPr>
            <w:r>
              <w:rPr>
                <w:rFonts w:ascii="Aptos" w:hAnsi="Aptos"/>
                <w:b/>
                <w:i w:val="0"/>
                <w:sz w:val="18"/>
              </w:rPr>
              <w:t>Metody weryfikacji osiągnięcia efektu uczenia się</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Student potrafi konstruować wypowiedzi pisemne i ustne w języku niemieckim w kontekście zawodowym i codziennym.</w:t>
            </w:r>
          </w:p>
        </w:tc>
        <w:tc>
          <w:tcPr>
            <w:tcW w:type="dxa" w:w="3324"/>
          </w:tcPr>
          <w:p>
            <w:pPr>
              <w:spacing w:before="20" w:after="20"/>
            </w:pPr>
            <w:r>
              <w:rPr>
                <w:rFonts w:ascii="Aptos" w:hAnsi="Aptos"/>
                <w:b w:val="0"/>
                <w:i w:val="0"/>
                <w:sz w:val="22"/>
              </w:rPr>
              <w:t>kolokwium; egzamin ustny; ocena sporządzonego dokumentu</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Student potrafi posługiwać się językiem niemieckim w mowie i piśmie na poziomie B1/B1+.</w:t>
            </w:r>
          </w:p>
        </w:tc>
        <w:tc>
          <w:tcPr>
            <w:tcW w:type="dxa" w:w="3324"/>
          </w:tcPr>
          <w:p>
            <w:pPr>
              <w:spacing w:before="20" w:after="20"/>
            </w:pPr>
            <w:r>
              <w:rPr>
                <w:rFonts w:ascii="Aptos" w:hAnsi="Aptos"/>
                <w:b w:val="0"/>
                <w:i w:val="0"/>
                <w:sz w:val="22"/>
              </w:rPr>
              <w:t>kolokwium; egzamin ustny; ocena sporządzonego dokumentu</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3324"/>
        <w:gridCol w:w="3324"/>
        <w:gridCol w:w="3324"/>
      </w:tblGrid>
      <w:tr>
        <w:tc>
          <w:tcPr>
            <w:tcW w:type="dxa" w:w="9972"/>
            <w:gridSpan w:val="3"/>
            <w:shd w:val="clear" w:color="auto" w:fill="D9D9D9"/>
          </w:tcPr>
          <w:p>
            <w:pPr>
              <w:spacing w:before="20" w:after="20"/>
            </w:pPr>
            <w:r>
              <w:rPr>
                <w:rFonts w:ascii="Aptos" w:hAnsi="Aptos"/>
                <w:b/>
                <w:i w:val="0"/>
                <w:sz w:val="22"/>
              </w:rPr>
              <w:t>20.  Kompetencje społeczne (postawy) kształtowane podczas realizacji przedmiotu</w:t>
            </w:r>
          </w:p>
        </w:tc>
      </w:tr>
      <w:tr>
        <w:tc>
          <w:tcPr>
            <w:tcW w:type="dxa" w:w="3324"/>
            <w:shd w:val="clear" w:color="auto" w:fill="D9D9D9"/>
          </w:tcPr>
          <w:p>
            <w:pPr>
              <w:spacing w:before="20" w:after="20"/>
            </w:pPr>
            <w:r>
              <w:rPr>
                <w:rFonts w:ascii="Aptos" w:hAnsi="Aptos"/>
                <w:b/>
                <w:i w:val="0"/>
                <w:sz w:val="18"/>
              </w:rPr>
              <w:t>Kierunkowe efekty uczenia się (kody)</w:t>
            </w:r>
          </w:p>
        </w:tc>
        <w:tc>
          <w:tcPr>
            <w:tcW w:type="dxa" w:w="3324"/>
            <w:shd w:val="clear" w:color="auto" w:fill="D9D9D9"/>
          </w:tcPr>
          <w:p>
            <w:pPr>
              <w:spacing w:before="20" w:after="20"/>
            </w:pPr>
            <w:r>
              <w:rPr>
                <w:rFonts w:ascii="Aptos" w:hAnsi="Aptos"/>
                <w:b/>
                <w:i w:val="0"/>
                <w:sz w:val="18"/>
              </w:rPr>
              <w:t>Przedmiotowy efekt uczenia się</w:t>
            </w:r>
          </w:p>
        </w:tc>
        <w:tc>
          <w:tcPr>
            <w:tcW w:type="dxa" w:w="3324"/>
            <w:shd w:val="clear" w:color="auto" w:fill="D9D9D9"/>
          </w:tcPr>
          <w:p>
            <w:pPr>
              <w:spacing w:before="20" w:after="20"/>
            </w:pPr>
            <w:r>
              <w:rPr>
                <w:rFonts w:ascii="Aptos" w:hAnsi="Aptos"/>
                <w:b/>
                <w:i w:val="0"/>
                <w:sz w:val="18"/>
              </w:rPr>
              <w:t>Metody weryfikacji osiągnięcia efektu uczenia się</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Student jest gotów do permanentnego doskonalenia kompetencji językowych w celach zawodowych.</w:t>
            </w:r>
          </w:p>
        </w:tc>
        <w:tc>
          <w:tcPr>
            <w:tcW w:type="dxa" w:w="3324"/>
          </w:tcPr>
          <w:p>
            <w:pPr>
              <w:spacing w:before="20" w:after="20"/>
            </w:pPr>
            <w:r>
              <w:rPr>
                <w:rFonts w:ascii="Aptos" w:hAnsi="Aptos"/>
                <w:b w:val="0"/>
                <w:i w:val="0"/>
                <w:sz w:val="22"/>
              </w:rPr>
              <w:t>kolokwium; egzamin ustny; ocena sporządzonego dokumentu</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Student jest gotów do ciągłego samokształcenia własnych kompetencji językowych oraz dostrzega potrzebę podejmowania inicjatyw w dziedzinach biznesowych.</w:t>
            </w:r>
          </w:p>
        </w:tc>
        <w:tc>
          <w:tcPr>
            <w:tcW w:type="dxa" w:w="3324"/>
          </w:tcPr>
          <w:p>
            <w:pPr>
              <w:spacing w:before="20" w:after="20"/>
            </w:pPr>
            <w:r>
              <w:rPr>
                <w:rFonts w:ascii="Aptos" w:hAnsi="Aptos"/>
                <w:b w:val="0"/>
                <w:i w:val="0"/>
                <w:sz w:val="22"/>
              </w:rPr>
              <w:t>kolokwium; egzamin ustny; ocena sporządzonego dokumentu</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3324"/>
        <w:gridCol w:w="3324"/>
        <w:gridCol w:w="3324"/>
      </w:tblGrid>
      <w:tr>
        <w:tc>
          <w:tcPr>
            <w:tcW w:type="dxa" w:w="9972"/>
            <w:gridSpan w:val="3"/>
            <w:shd w:val="clear" w:color="auto" w:fill="D9D9D9"/>
          </w:tcPr>
          <w:p>
            <w:pPr>
              <w:spacing w:before="20" w:after="20"/>
            </w:pPr>
            <w:r>
              <w:rPr>
                <w:rFonts w:ascii="Aptos" w:hAnsi="Aptos"/>
                <w:b/>
                <w:i w:val="0"/>
                <w:sz w:val="22"/>
              </w:rPr>
              <w:t>21.  Wymagania dotyczące laboratorium, w którym odbywają się zajęcia z niniejszego przedmiotu</w:t>
            </w:r>
          </w:p>
        </w:tc>
      </w:tr>
      <w:tr>
        <w:tc>
          <w:tcPr>
            <w:tcW w:type="dxa" w:w="3324"/>
            <w:shd w:val="clear" w:color="auto" w:fill="D9D9D9"/>
          </w:tcPr>
          <w:p>
            <w:pPr>
              <w:spacing w:before="20" w:after="20"/>
            </w:pPr>
            <w:r>
              <w:rPr>
                <w:rFonts w:ascii="Aptos" w:hAnsi="Aptos"/>
                <w:b/>
                <w:i w:val="0"/>
                <w:sz w:val="16"/>
              </w:rPr>
              <w:t>Parametry dla stanowisk komputerowych</w:t>
            </w:r>
          </w:p>
        </w:tc>
        <w:tc>
          <w:tcPr>
            <w:tcW w:type="dxa" w:w="3324"/>
            <w:shd w:val="clear" w:color="auto" w:fill="D9D9D9"/>
          </w:tcPr>
          <w:p>
            <w:pPr>
              <w:spacing w:before="20" w:after="20"/>
            </w:pPr>
            <w:r>
              <w:rPr>
                <w:rFonts w:ascii="Aptos" w:hAnsi="Aptos"/>
                <w:b/>
                <w:i w:val="0"/>
                <w:sz w:val="16"/>
              </w:rPr>
              <w:t>Oprogramowanie konieczne do realizacji przedmiotu</w:t>
            </w:r>
          </w:p>
        </w:tc>
        <w:tc>
          <w:tcPr>
            <w:tcW w:type="dxa" w:w="3324"/>
            <w:shd w:val="clear" w:color="auto" w:fill="D9D9D9"/>
          </w:tcPr>
          <w:p>
            <w:pPr>
              <w:spacing w:before="20" w:after="20"/>
            </w:pPr>
            <w:r>
              <w:rPr>
                <w:rFonts w:ascii="Aptos" w:hAnsi="Aptos"/>
                <w:b/>
                <w:i w:val="0"/>
                <w:sz w:val="16"/>
              </w:rPr>
              <w:t>Wyposażenie specjalistyczne konieczne do realizacji przedmiotu</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9972"/>
      </w:tblGrid>
      <w:tr>
        <w:tc>
          <w:tcPr>
            <w:tcW w:type="dxa" w:w="9972"/>
            <w:shd w:val="clear" w:color="auto" w:fill="D9D9D9"/>
          </w:tcPr>
          <w:p>
            <w:pPr>
              <w:spacing w:before="20" w:after="20"/>
            </w:pPr>
            <w:r>
              <w:rPr>
                <w:rFonts w:ascii="Aptos" w:hAnsi="Aptos"/>
                <w:b/>
                <w:i w:val="0"/>
                <w:sz w:val="22"/>
              </w:rPr>
              <w:t>22.  Informacje dodatkowe – certyfikaty do których przygotowuje przedmiot</w:t>
            </w:r>
          </w:p>
        </w:tc>
      </w:tr>
      <w:tr>
        <w:tc>
          <w:tcPr>
            <w:tcW w:type="dxa" w:w="9972"/>
          </w:tcPr>
          <w:p>
            <w:pPr>
              <w:spacing w:before="20" w:after="20"/>
            </w:pPr>
            <w:r>
              <w:rPr>
                <w:rFonts w:ascii="Aptos" w:hAnsi="Aptos"/>
                <w:b w:val="0"/>
                <w:i w:val="0"/>
                <w:sz w:val="22"/>
              </w:rPr>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9972"/>
      </w:tblGrid>
      <w:tr>
        <w:tc>
          <w:tcPr>
            <w:tcW w:type="dxa" w:w="9972"/>
            <w:shd w:val="clear" w:color="auto" w:fill="D9D9D9"/>
          </w:tcPr>
          <w:p>
            <w:pPr>
              <w:spacing w:before="20" w:after="20"/>
            </w:pPr>
            <w:r>
              <w:rPr>
                <w:rFonts w:ascii="Aptos" w:hAnsi="Aptos"/>
                <w:b/>
                <w:i w:val="0"/>
                <w:sz w:val="22"/>
              </w:rPr>
              <w:t>23.  Uzasadnienie dla prowadzenia przedmiotu - współpraca z rynkiem pracy</w:t>
            </w:r>
          </w:p>
        </w:tc>
      </w:tr>
      <w:tr>
        <w:tc>
          <w:tcPr>
            <w:tcW w:type="dxa" w:w="9972"/>
            <w:shd w:val="clear" w:color="auto" w:fill="D9D9D9"/>
          </w:tcPr>
          <w:p>
            <w:pPr>
              <w:spacing w:before="20" w:after="20"/>
            </w:pPr>
            <w:r>
              <w:rPr>
                <w:rFonts w:ascii="Aptos" w:hAnsi="Aptos"/>
                <w:b w:val="0"/>
                <w:i w:val="0"/>
                <w:sz w:val="16"/>
              </w:rPr>
              <w:t>A.  W jakiego typu firmach bądź dziedzinach gospodarki będą potrzebne umiejętności nabyte w trakcie zajęć:</w:t>
            </w:r>
          </w:p>
        </w:tc>
      </w:tr>
      <w:tr>
        <w:tc>
          <w:tcPr>
            <w:tcW w:type="dxa" w:w="9972"/>
          </w:tcPr>
          <w:p>
            <w:pPr>
              <w:spacing w:before="20" w:after="20"/>
            </w:pPr>
            <w:r>
              <w:rPr>
                <w:rFonts w:ascii="Aptos" w:hAnsi="Aptos"/>
                <w:b w:val="0"/>
                <w:i w:val="0"/>
                <w:sz w:val="22"/>
              </w:rPr>
            </w:r>
          </w:p>
        </w:tc>
      </w:tr>
      <w:tr>
        <w:tc>
          <w:tcPr>
            <w:tcW w:type="dxa" w:w="9972"/>
            <w:shd w:val="clear" w:color="auto" w:fill="D9D9D9"/>
          </w:tcPr>
          <w:p>
            <w:pPr>
              <w:spacing w:before="20" w:after="20"/>
            </w:pPr>
            <w:r>
              <w:rPr>
                <w:rFonts w:ascii="Aptos" w:hAnsi="Aptos"/>
                <w:b w:val="0"/>
                <w:i w:val="0"/>
                <w:sz w:val="16"/>
              </w:rPr>
              <w:t>B.  W jakich zawodach wiedza i umiejętności nabyte podczas zajęć są istotne:</w:t>
            </w:r>
          </w:p>
        </w:tc>
      </w:tr>
      <w:tr>
        <w:tc>
          <w:tcPr>
            <w:tcW w:type="dxa" w:w="9972"/>
          </w:tcPr>
          <w:p>
            <w:pPr>
              <w:spacing w:before="20" w:after="20"/>
            </w:pPr>
            <w:r>
              <w:rPr>
                <w:rFonts w:ascii="Aptos" w:hAnsi="Aptos"/>
                <w:b w:val="0"/>
                <w:i w:val="0"/>
                <w:sz w:val="22"/>
              </w:rPr>
            </w:r>
          </w:p>
        </w:tc>
      </w:tr>
      <w:tr>
        <w:tc>
          <w:tcPr>
            <w:tcW w:type="dxa" w:w="9972"/>
            <w:shd w:val="clear" w:color="auto" w:fill="D9D9D9"/>
          </w:tcPr>
          <w:p>
            <w:pPr>
              <w:spacing w:before="20" w:after="20"/>
            </w:pPr>
            <w:r>
              <w:rPr>
                <w:rFonts w:ascii="Aptos" w:hAnsi="Aptos"/>
                <w:b w:val="0"/>
                <w:i w:val="0"/>
                <w:sz w:val="16"/>
              </w:rPr>
              <w:t>C.  Przykładowe tematy prac dyplomowych i projektów badawczych:</w:t>
            </w:r>
          </w:p>
        </w:tc>
      </w:tr>
      <w:tr>
        <w:tc>
          <w:tcPr>
            <w:tcW w:type="dxa" w:w="9972"/>
          </w:tcPr>
          <w:p>
            <w:pPr>
              <w:spacing w:before="20" w:after="20"/>
            </w:pPr>
            <w:r>
              <w:rPr>
                <w:rFonts w:ascii="Aptos" w:hAnsi="Aptos"/>
                <w:b w:val="0"/>
                <w:i w:val="0"/>
                <w:sz w:val="22"/>
              </w:rPr>
            </w:r>
          </w:p>
        </w:tc>
      </w:tr>
    </w:tbl>
    <w:sectPr w:rsidR="00FC693F" w:rsidRPr="0006063C" w:rsidSect="00034616">
      <w:pgSz w:w="12240" w:h="15840"/>
      <w:pgMar w:top="850" w:right="1134" w:bottom="85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