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grafiki 3D w OpenGL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OGL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Liczba punktów ECTS : 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Implementacja scen 3D w OpenGL; ćwiczenia z shaderów, oświetlenia i teksturowania; przygotowanie zadań laboratoryjnych; samodzielne eksperymenty z grafiką 3D.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egzamin pisemny - test wyboru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 Algebra liniowa i geometria  (ALG)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 Analiza matematyczna  (AM)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 Algorytmy i struktury danych (ASD)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 Grafika komputerowa (GRK)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 programowanie w C/C++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 operacje na macierzach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 przekształcenia liniowe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• podstawy OpenGL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kształcenia jest nabycie umiejętności wykorzystanie zaawansowanych możliwości biblioteki OpenGL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acquire the ability to use the advanced capabilities of the OpenGL library.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Wykład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oświetenia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Obiekt buforu ramki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Shadery geometrii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Teselacja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Import modeli 3W w OpenGL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nieba (Skybox)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mgły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przezroczystości. Sprajty punktowe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Sprajty punktowe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nierówności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Shadery obliczeniowe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systemu cząstek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API Vulkan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Bufory w API Vulkan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Teksturowanie w API Vulkan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Laboratorium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oświetenia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Mapowanie cienia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krzywych Béziera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płatów Béziera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Import modeli 3W w OpenGL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nieba (Skybox)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mgły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przezroczystości. Sprajty punktowe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Sprajty punktowe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nierówności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głębi ostrości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Modelowanie systemu cząstek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API Vulkan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Bufory w API Vulkan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Teksturowanie w API Vulkan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S. R. Buss: 3D Computer Graphics: A Mathematical Introduction with OpenGL, Revision draft Draft A.10.b. May 28, 2019.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The Khronos Group: OpenGL API Documentation Overview 2024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Graham Sellers, Vulkan Programming Guide, Pearson Education, 2016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Graham Sellers, Richard S. Wright Jr., Nicholas HaemelOpenGL. Księga eksperta. Wydanie VII Helion2016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Alexander Overvoorde, Vulkan Tutorial, https://vulkan-tutorial.com, 2023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zagadnienia programowania grafiki 3D z użyciem OpenGL: architekturę potoku renderowania, programowanie shaderów (GLSL), techniki oświetlenia (shadow mapping, ambient occlusion, PBR). [K_W11]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 - test wyboru;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aktualne narzędzia i technologie grafiki 3D w czasie rzeczywistym: menedżery zasobów sceny, optymalizację (LOD, frustum culling, batching) i nowoczesne API (Vulkan/DirectX 12). [K_W11]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 - test wyboru;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zaprojektować i zaprogramować zaawansowaną aplikację grafiki 3D z użyciem OpenGL lub nowszego API, implementując własne shadery, systemy cząsteczkowe i zaawansowane efekty wizualne. [K_U17]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 - test wyboru;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optymalizować aplikację graficzną pod kątem wydajności renderowania na nowoczesnym sprzęcie GPU. [K_U17]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 - test wyboru;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uczenia się zaawansowanych technologii graficznych przez całe życie zawodowe.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 - test wyboru;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krytycznej oceny i doboru technologii graficznych do wymagań konkretnego projektu inżynierskiego. [K_K05]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 - test wyboru;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