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 3</w:t>
            </w:r>
          </w:p>
        </w:tc>
        <w:tc>
          <w:tcPr>
            <w:tcW w:type="dxa" w:w="4986"/>
            <w:gridSpan w:val="2"/>
          </w:tcPr>
          <w:p>
            <w:pPr>
              <w:spacing w:before="20" w:after="20"/>
            </w:pPr>
            <w:r>
              <w:rPr>
                <w:rFonts w:ascii="Aptos" w:hAnsi="Aptos"/>
                <w:b w:val="0"/>
                <w:i w:val="0"/>
                <w:sz w:val="22"/>
              </w:rPr>
              <w:t>06.03.2026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NIM3</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 xml:space="preserve">Studium Języków Obcych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44</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NIM2</w:t>
            </w:r>
          </w:p>
        </w:tc>
        <w:tc>
          <w:tcPr>
            <w:tcW w:type="dxa" w:w="4986"/>
          </w:tcPr>
          <w:p>
            <w:pPr>
              <w:spacing w:before="20" w:after="20"/>
            </w:pPr>
            <w:r>
              <w:rPr>
                <w:rFonts w:ascii="Aptos" w:hAnsi="Aptos"/>
                <w:b w:val="0"/>
                <w:i w:val="0"/>
                <w:sz w:val="22"/>
              </w:rPr>
              <w:t>Zagadnienia z NIM2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A2 to B1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Wiederholung des Konjuktivs. Sprachspiele./ T2- Unser Leben mit neuen Medien.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Was ist Freundcshaft?/ T2- Campus in Deutschalnd. Studieren in Deutschland.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eine informelle E-mail schreiben. Saetze mut ‘weil’, ‘deshalb’, obwohl’. T2- wer die wahl hat?- HV</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Sätze mit „trotzdem” und „deshalb”. T2- Eine formelle E-mail schreiben. Seinen weg finden.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Frust im Studium. T2: Sätze mit „obwohl”, „trotzdem” – Wiederholung.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Wiedeholung des Wortschatzes. T2- Engagement für Natur und Menschen.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Ostern in Deutschland. T2- WWOOF- Arbeit am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Zaliczenie. T2: Unten im Tal oder oben auf der Alp. – Arbeit mit dem Text.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Eine tolle Erfahrung. T2: sich begrüssen- international</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Siezen, dozen, miteinander reden. T2: Keine Panik-niemand ist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T1: Zaliczenie; Keine Panik- Fehler machen. T2: Eine Stelle in Dresden.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T1: Silicon Saxony. T2: Geschichten und Gesichter Berlins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T1:Berliner Geschichten. T2: warum auswandern?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T1: sich informieren. T2: Im Gastland – Österreich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T1: Typisch deutsch und österreichisch, T2: Politik in Deutschland.</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