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w:t>
            </w:r>
          </w:p>
        </w:tc>
        <w:tc>
          <w:tcPr>
            <w:tcW w:type="dxa" w:w="4986"/>
            <w:gridSpan w:val="2"/>
          </w:tcPr>
          <w:p>
            <w:pPr>
              <w:spacing w:before="20" w:after="20"/>
            </w:pPr>
            <w:r>
              <w:rPr>
                <w:rFonts w:ascii="Aptos" w:hAnsi="Aptos"/>
                <w:b w:val="0"/>
                <w:i w:val="0"/>
                <w:sz w:val="22"/>
              </w:rPr>
              <w:t>03.03.2026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Język angielski (ANG3)</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A1 to A2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Niemiecki na świecie - ogólne informacje o krajach niemieckojęzycznych, alfabet, przywitania, pożegnania, pytanie o samopoczucie - odmiana czasownika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Przedstawianie siebie i opis rodziny-zaimki dzierżawcze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Zawody oraz zwierzęta- Celownik, Biernik</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Podstawowe słownictwo z zakresu szkoły/uczelni, czasowniki modalne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Podawanie czasu zegarowego w formie oficjalnej i nieoficjalnej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Podawanie daty - liczebniki porządkowe, zaimki osobowe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Opisywanie dnia-czasowniki rozdzielnie i nierozdzielnie złożone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Opis czasu wolnego/Hobby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Artykuły spożywcze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Dialog w restauracji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Wizyta u lekarza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Dialog w sklepie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Opisywanie pogody, nazywanie kierunków świata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Opis domu- Przyimki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Części garderoby, kolory - stopniowanie przymiotnika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Podróże - czas przeszły Perfekt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Opis drogi</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