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Scala, różnice między paradygmatem obiektowym i funkcyjnym oraz zasady działania aplikacji na platformie JVM.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kompilować i uruchamiać proste aplikacje w języku Scala, definiować funkcje i klasy, korzystać z kolekcji niemutowalnych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i realizować projekt programistyczny, dbać o jakość kodu oraz świadomie dobierać narzędzia i paradygmaty do rozwiązywanego problemu.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