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architektur splotowych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hiper parametrów sieci neuronowych, generacyjne sieci neuronowe i wyjaśnialna sztuczna inteligencja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Kapsułowe sieci neuronowe i analiza obrazu w wykorzystaniem architektury typu transformer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nauki nienadzorowanej jako mechanizm pretreningu sieci neuronowych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