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Architektura mikroserwisowa i mikrofrontendowa</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1.3</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93</w:t>
            </w:r>
          </w:p>
        </w:tc>
        <w:tc>
          <w:tcPr>
            <w:tcW w:type="dxa" w:w="3324"/>
          </w:tcPr>
          <w:p>
            <w:pPr>
              <w:spacing w:before="20" w:after="20"/>
            </w:pPr>
            <w:r>
              <w:rPr>
                <w:rFonts w:ascii="Aptos" w:hAnsi="Aptos"/>
                <w:b w:val="0"/>
                <w:i w:val="0"/>
                <w:sz w:val="22"/>
              </w:rPr>
              <w:t>3.7</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 demonstracje na żywo, analiza przypadków przemysłowych (Netflix, Amazon, Spotify).</w:t>
            </w:r>
          </w:p>
          <w:p>
            <w:pPr>
              <w:spacing w:before="20" w:after="20"/>
            </w:pPr>
            <w:r>
              <w:rPr>
                <w:rFonts w:ascii="Aptos" w:hAnsi="Aptos"/>
                <w:b/>
                <w:sz w:val="22"/>
              </w:rPr>
              <w:t>Laboratorium:</w:t>
            </w:r>
          </w:p>
          <w:p>
            <w:pPr>
              <w:spacing w:before="20" w:after="20"/>
            </w:pPr>
            <w:r>
              <w:rPr>
                <w:rFonts w:ascii="Aptos" w:hAnsi="Aptos"/>
                <w:b w:val="0"/>
                <w:sz w:val="22"/>
              </w:rPr>
              <w:t>• Ćwiczenia praktyczne: projektowanie i implementacja mikroserwisów oraz mikrofrontendów z wykorzystaniem narzędzi branżowych (Docker, Kubernetes, Module Federation, Node.js).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 egzamin pisemny:</w:t>
            </w:r>
          </w:p>
          <w:p>
            <w:pPr>
              <w:spacing w:before="20" w:after="20"/>
            </w:pPr>
            <w:r>
              <w:rPr>
                <w:rFonts w:ascii="Aptos" w:hAnsi="Aptos"/>
                <w:sz w:val="22"/>
              </w:rPr>
              <w:t>2. Egzamin pisemny zawierający pytania otwarte i zamknięte sprawdzające wiedzę teoretyczną z zakresu architektury mikroserwisowej i mikrofrontendowej. Warunkiem zaliczenia jest uzyskanie co najmniej 51% punktów.</w:t>
            </w:r>
          </w:p>
          <w:p>
            <w:pPr>
              <w:spacing w:before="20" w:after="20"/>
            </w:pPr>
            <w:r>
              <w:rPr>
                <w:rFonts w:ascii="Aptos" w:hAnsi="Aptos"/>
                <w:sz w:val="22"/>
              </w:rPr>
              <w:t>3. Skala ocen: 51–60% – 3.0, 61–70% – 3.5, 71–80% – 4.0, 81–90% – 4.5, 91–100% – 5.0.</w:t>
            </w:r>
          </w:p>
          <w:p>
            <w:pPr>
              <w:spacing w:before="20" w:after="20"/>
            </w:pPr>
            <w:r>
              <w:rPr>
                <w:rFonts w:ascii="Aptos" w:hAnsi="Aptos"/>
                <w:sz w:val="22"/>
              </w:rPr>
              <w:t>4. Laboratorium – zaliczenie z oceną:</w:t>
            </w:r>
          </w:p>
          <w:p>
            <w:pPr>
              <w:spacing w:before="20" w:after="20"/>
            </w:pPr>
            <w:r>
              <w:rPr>
                <w:rFonts w:ascii="Aptos" w:hAnsi="Aptos"/>
                <w:sz w:val="22"/>
              </w:rPr>
              <w:t>5. Ocena ciągła na podstawie sprawozdań z zajęć laboratoryjnych (40% oceny końcowej laboratorium).</w:t>
            </w:r>
          </w:p>
          <w:p>
            <w:pPr>
              <w:spacing w:before="20" w:after="20"/>
            </w:pPr>
            <w:r>
              <w:rPr>
                <w:rFonts w:ascii="Aptos" w:hAnsi="Aptos"/>
                <w:sz w:val="22"/>
              </w:rPr>
              <w:t>6. Projekt końcowy: zaprojektowanie i zaimplementowanie systemu złożonego z co najmniej 3 mikroserwisów komunikujących się przez REST/message broker oraz odpowiadającego mikrofrontendu opartego na Module Federation (60% oceny końcowej laboratorium).</w:t>
            </w:r>
          </w:p>
          <w:p>
            <w:pPr>
              <w:spacing w:before="20" w:after="20"/>
            </w:pPr>
            <w:r>
              <w:rPr>
                <w:rFonts w:ascii="Aptos" w:hAnsi="Aptos"/>
                <w:sz w:val="22"/>
              </w:rPr>
              <w:t>7. Warunkiem zaliczenia laboratorium jest oddanie wszystkich sprawozdań oraz obrona projektu końcowego.</w:t>
            </w:r>
          </w:p>
          <w:p>
            <w:pPr>
              <w:spacing w:before="20" w:after="20"/>
            </w:pPr>
            <w:r>
              <w:rPr>
                <w:rFonts w:ascii="Aptos" w:hAnsi="Aptos"/>
                <w:sz w:val="22"/>
              </w:rPr>
              <w:t>8. Ocena końcowa przedmiotu: średnia ważona oceny z egzaminu (60%) i oceny z laboratorium (40%).</w:t>
            </w:r>
          </w:p>
        </w:tc>
        <w:tc>
          <w:tcPr>
            <w:tcW w:type="dxa" w:w="4986"/>
          </w:tcPr>
          <w:p>
            <w:pPr>
              <w:spacing w:before="20" w:after="20"/>
            </w:pPr>
            <w:r>
              <w:rPr>
                <w:rFonts w:ascii="Aptos" w:hAnsi="Aptos"/>
                <w:sz w:val="22"/>
              </w:rPr>
              <w:t>1. Wykład – egzamin pisemny:</w:t>
            </w:r>
          </w:p>
          <w:p>
            <w:pPr>
              <w:spacing w:before="20" w:after="20"/>
            </w:pPr>
            <w:r>
              <w:rPr>
                <w:rFonts w:ascii="Aptos" w:hAnsi="Aptos"/>
                <w:sz w:val="22"/>
              </w:rPr>
              <w:t>2. Egzamin pisemny zawierający pytania otwarte i zamknięte sprawdzające wiedzę teoretyczną z zakresu architektury mikroserwisowej i mikrofrontendowej. Warunkiem zaliczenia jest uzyskanie co najmniej 51% punktów.</w:t>
            </w:r>
          </w:p>
          <w:p>
            <w:pPr>
              <w:spacing w:before="20" w:after="20"/>
            </w:pPr>
            <w:r>
              <w:rPr>
                <w:rFonts w:ascii="Aptos" w:hAnsi="Aptos"/>
                <w:sz w:val="22"/>
              </w:rPr>
              <w:t>3. Skala ocen: 51–60% – 3.0, 61–70% – 3.5, 71–80% – 4.0, 81–90% – 4.5, 91–100% – 5.0.</w:t>
            </w:r>
          </w:p>
          <w:p>
            <w:pPr>
              <w:spacing w:before="20" w:after="20"/>
            </w:pPr>
            <w:r>
              <w:rPr>
                <w:rFonts w:ascii="Aptos" w:hAnsi="Aptos"/>
                <w:sz w:val="22"/>
              </w:rPr>
              <w:t>4. Laboratorium – zaliczenie z oceną:</w:t>
            </w:r>
          </w:p>
          <w:p>
            <w:pPr>
              <w:spacing w:before="20" w:after="20"/>
            </w:pPr>
            <w:r>
              <w:rPr>
                <w:rFonts w:ascii="Aptos" w:hAnsi="Aptos"/>
                <w:sz w:val="22"/>
              </w:rPr>
              <w:t>5. Ocena ciągła na podstawie sprawozdań z zajęć laboratoryjnych (40% oceny końcowej laboratorium).</w:t>
            </w:r>
          </w:p>
          <w:p>
            <w:pPr>
              <w:spacing w:before="20" w:after="20"/>
            </w:pPr>
            <w:r>
              <w:rPr>
                <w:rFonts w:ascii="Aptos" w:hAnsi="Aptos"/>
                <w:sz w:val="22"/>
              </w:rPr>
              <w:t>6. Projekt końcowy: zaprojektowanie i zaimplementowanie systemu złożonego z co najmniej 3 mikroserwisów komunikujących się przez REST/message broker oraz odpowiadającego mikrofrontendu opartego na Module Federation (60% oceny końcowej laboratorium).</w:t>
            </w:r>
          </w:p>
          <w:p>
            <w:pPr>
              <w:spacing w:before="20" w:after="20"/>
            </w:pPr>
            <w:r>
              <w:rPr>
                <w:rFonts w:ascii="Aptos" w:hAnsi="Aptos"/>
                <w:sz w:val="22"/>
              </w:rPr>
              <w:t>7. Warunkiem zaliczenia laboratorium jest oddanie wszystkich sprawozdań oraz obrona projektu końcowego.</w:t>
            </w:r>
          </w:p>
          <w:p>
            <w:pPr>
              <w:spacing w:before="20" w:after="20"/>
            </w:pPr>
            <w:r>
              <w:rPr>
                <w:rFonts w:ascii="Aptos" w:hAnsi="Aptos"/>
                <w:sz w:val="22"/>
              </w:rPr>
              <w:t>8. Ocena końcowa przedmiotu: średnia ważona oceny z egzaminu (60%) i oceny z laboratorium (40%).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z użyciem Node.js/JavaScript oraz podstawowa znajomość protokołu HTTP i REST API.</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obsługi terminala, procesów i zarządzania siecią.</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Znajomość HTML, CSS, JavaScript po stronie klienta.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nowoczesnymi architekturami systemów rozproszonych, ze szczególnym uwzględnieniem wzorca mikroserwisów oraz mikrofrontendów. Student nabywa umiejętność projektowania, implementowania i wdrażania systemów złożonych z niezależnych, komunikujących się usług, a także budowania skalowalnych interfejsów użytkownika złożonych z autonomicznych modułów frontendowych. Przedmiot kształci kompetencje niezbędne w środowisku przemysłowym, gdzie systemy monolityczne są stopniowo zastępowane przez elastyczne architektury chmurowe.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modern distributed systems architectures, with particular emphasis on the microservices and microfrontends approach. Students acquire the ability to design, implement, and deploy systems composed of independent, communicating services, as well as to build scalable user interfaces composed of autonomous frontend modules. The course develops competencies required in industry, where monolithic systems are gradually being replaced by flexible cloud architectures.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W01. Architektura monolityczna vs. mikroserwisowa – ewolucja podejść do budowy systemów. Definicja mikroserwisu. Zalety i wady. Kiedy stosować mikroserwisy, a kiedy monolit jest lepszym wyborem.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W02. Domain-Driven Design jako podstawa dekompozycji. Bounded Context, ubiquitous language, agregaty, encje, obiekty wartości. Identyfikowanie granic mikroserwisów.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W03. Komunikacja synchroniczna: REST i gRPC. Projektowanie kontraktów API (OpenAPI/Swagger). Wersjonowanie API. Zasady idempotentności.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W04. Komunikacja asynchroniczna: message brokery (RabbitMQ, Apache Kafka). Wzorce: Publish/Subscribe, Event-Driven Architecture. Porównanie brokerów.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W05. Wzorzec API Gateway: routing, load balancing, autentykacja, rate limiting. Service Discovery: podejście client-side i server-side (Consul, Eureka).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W06. Odporność na błędy: wzorzec Circuit Breaker (Resilience4j, Hystrix), retry, timeout, bulkhead. Distributed tracing (Jaeger, Zipkin). Centralne logowanie (ELK Stack).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W07. Zarządzanie danymi w mikroserwisach: database-per-service, eventual consistency, wzorce Saga (choreography vs. orchestration) i CQRS.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W08. Event Sourcing: przechowywanie stanu jako sekwencji zdarzeń. Zalety i ograniczenia. Integracja z CQRS.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W09. Mikrofrontendy: motywacja, definicja, podejścia integracji (build-time, run-time, iframe, Web Components, Module Federation). Porównanie podejść.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W10. Webpack 5 Module Federation w szczegółach: host, remote, shared dependencies, dynamic imports. Wzorzec Shell Application.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W11. Routing i zarządzanie stanem w aplikacjach mikrofrontendowych. Komunikacja między modułami: Custom Events, shared state, Event Bus.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W12. Konteneryzacja: Docker w ekosystemie mikroserwisów. Dockerfile best practices, multi-stage build, sieci Docker, volumes. Docker Compose dla środowisk developerskich.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W13. Kubernetes: architektura klastra (control plane, worker node). Obiekty: Pod, Deployment, Service, ConfigMap, Secret, Ingress. Skalowanie horyzontalne (HPA).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W14. Bezpieczeństwo w architekturze mikroserwisowej: OAuth 2.0 i JWT na poziomie API Gateway, mTLS dla komunikacji wewnętrznej, zarządzanie sekretami (Vault).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W15. Wzorce organizacyjne: Conway's Law, Team Topologies (stream-aligned, enabling, complicated subsystem, platform teams). Strategie migracji z monolitu: Strangler Fig Pattern. Podsumowanie kursu.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L01. Konfiguracja środowiska: Docker Desktop, Node.js, VS Code. Uruchomienie pierwszego mikroserwisu w Node.js/Express. Dockeryzacja. Testowanie endpointów (Postman/curl).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L02. Projektowanie systemu – dekompozycja domeny wybranej aplikacji (np. sklep internetowy) na mikroserwisy metodą Event Storming. Definiowanie kontraktów REST (OpenAPI).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L03. Implementacja mikroserwisu nr 1 (np. serwis produktów) – REST API, walidacja, obsługa błędów, testy jednostkowe (Jest).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L04. Implementacja mikroserwisu nr 2 (np. serwis zamówień) – komunikacja synchroniczna (REST) z serwisem produktów. Obsługa scenariuszy błędów.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L05. Konfiguracja RabbitMQ w Docker Compose. Implementacja komunikacji asynchronicznej między serwisami (zdarzenie OrderPlaced → serwis notyfikacji).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L06. Implementacja API Gateway w NGINX lub jako mikroserwis Node.js – routing do serwisów backendu, uwierzytelnianie JWT, rate limiting.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L07. Wzorzec Circuit Breaker z użyciem biblioteki opossum (Node.js). Symulowanie awarii serwisu i testowanie mechanizmów fallback.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L08. Podstawy Webpack Module Federation – konfiguracja hosta i remotu. Pierwszy mikrofrontend wystawiający komponent React/Vue.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24.</w:t>
            </w:r>
          </w:p>
        </w:tc>
        <w:tc>
          <w:tcPr>
            <w:tcW w:type="dxa" w:w="3324"/>
          </w:tcPr>
          <w:p>
            <w:pPr>
              <w:spacing w:before="20" w:after="20"/>
            </w:pPr>
            <w:r>
              <w:rPr>
                <w:rFonts w:ascii="Aptos" w:hAnsi="Aptos"/>
                <w:b w:val="0"/>
                <w:i w:val="0"/>
                <w:sz w:val="22"/>
              </w:rPr>
              <w:t>L09. Budowa aplikacji Shell – integracja co najmniej dwóch niezależnych modułów mikrofrontendowych. Dynamiczne ładowanie modułów.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25.</w:t>
            </w:r>
          </w:p>
        </w:tc>
        <w:tc>
          <w:tcPr>
            <w:tcW w:type="dxa" w:w="3324"/>
          </w:tcPr>
          <w:p>
            <w:pPr>
              <w:spacing w:before="20" w:after="20"/>
            </w:pPr>
            <w:r>
              <w:rPr>
                <w:rFonts w:ascii="Aptos" w:hAnsi="Aptos"/>
                <w:b w:val="0"/>
                <w:i w:val="0"/>
                <w:sz w:val="22"/>
              </w:rPr>
              <w:t>L10. Routing w aplikacji mikrofrontendowej. Komunikacja między modułami przy użyciu Custom Events i współdzielonego Event Bus.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26.</w:t>
            </w:r>
          </w:p>
        </w:tc>
        <w:tc>
          <w:tcPr>
            <w:tcW w:type="dxa" w:w="3324"/>
          </w:tcPr>
          <w:p>
            <w:pPr>
              <w:spacing w:before="20" w:after="20"/>
            </w:pPr>
            <w:r>
              <w:rPr>
                <w:rFonts w:ascii="Aptos" w:hAnsi="Aptos"/>
                <w:b w:val="0"/>
                <w:i w:val="0"/>
                <w:sz w:val="22"/>
              </w:rPr>
              <w:t>L11. Przygotowanie pełnego środowiska Docker Compose: backend (mikroserwisy + broker + baza danych) + frontend (shell + moduły). Demonstracja pełnej aplikacji.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27.</w:t>
            </w:r>
          </w:p>
        </w:tc>
        <w:tc>
          <w:tcPr>
            <w:tcW w:type="dxa" w:w="3324"/>
          </w:tcPr>
          <w:p>
            <w:pPr>
              <w:spacing w:before="20" w:after="20"/>
            </w:pPr>
            <w:r>
              <w:rPr>
                <w:rFonts w:ascii="Aptos" w:hAnsi="Aptos"/>
                <w:b w:val="0"/>
                <w:i w:val="0"/>
                <w:sz w:val="22"/>
              </w:rPr>
              <w:t>L12. Wdrożenie na Kubernetes (lokalnie: Minikube lub k3s) – tworzenie manifestów Deployment i Service dla każdego mikroserwisu. Konfiguracja Ingress.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28.</w:t>
            </w:r>
          </w:p>
        </w:tc>
        <w:tc>
          <w:tcPr>
            <w:tcW w:type="dxa" w:w="3324"/>
          </w:tcPr>
          <w:p>
            <w:pPr>
              <w:spacing w:before="20" w:after="20"/>
            </w:pPr>
            <w:r>
              <w:rPr>
                <w:rFonts w:ascii="Aptos" w:hAnsi="Aptos"/>
                <w:b w:val="0"/>
                <w:i w:val="0"/>
                <w:sz w:val="22"/>
              </w:rPr>
              <w:t>L13. Skalowanie i monitorowanie w Kubernetes – HPA, metryki (kubectl top), probes (liveness, readiness). Podstawy Helm: pakietowanie aplikacji jako Helm chart.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29.</w:t>
            </w:r>
          </w:p>
        </w:tc>
        <w:tc>
          <w:tcPr>
            <w:tcW w:type="dxa" w:w="3324"/>
          </w:tcPr>
          <w:p>
            <w:pPr>
              <w:spacing w:before="20" w:after="20"/>
            </w:pPr>
            <w:r>
              <w:rPr>
                <w:rFonts w:ascii="Aptos" w:hAnsi="Aptos"/>
                <w:b w:val="0"/>
                <w:i w:val="0"/>
                <w:sz w:val="22"/>
              </w:rPr>
              <w:t>L14. Przegląd i obrona projektów końcowych – prezentacja architektury, demonstracja działającego systemu, dyskusja decyzji projektowych.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30.</w:t>
            </w:r>
          </w:p>
        </w:tc>
        <w:tc>
          <w:tcPr>
            <w:tcW w:type="dxa" w:w="3324"/>
          </w:tcPr>
          <w:p>
            <w:pPr>
              <w:spacing w:before="20" w:after="20"/>
            </w:pPr>
            <w:r>
              <w:rPr>
                <w:rFonts w:ascii="Aptos" w:hAnsi="Aptos"/>
                <w:b w:val="0"/>
                <w:i w:val="0"/>
                <w:sz w:val="22"/>
              </w:rPr>
              <w:t>L15. Podsumowanie zajęć laboratoryjnych, omówienie wyników projektów, wskazówki do dalszego rozwoju (cloud providers: AWS ECS/EKS, GCP GKE, Azure AKS).</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 Newman: "Budowanie mikroserwisów. Projektowanie drobnoziarnistych systemów", Helion, Gliwice 2022 (Building Microservices, 2nd ed., O'Reilly 2021).</w:t>
            </w:r>
          </w:p>
          <w:p>
            <w:pPr>
              <w:spacing w:before="20" w:after="20"/>
            </w:pPr>
            <w:r>
              <w:rPr>
                <w:rFonts w:ascii="Aptos" w:hAnsi="Aptos"/>
                <w:sz w:val="22"/>
              </w:rPr>
              <w:t>2. C. Richardson: "Mikrousługi. Wzorce projektowe i wdrażanie aplikacji", Helion, Gliwice 2020 (Microservices Patterns, Manning 2018).</w:t>
            </w:r>
          </w:p>
          <w:p>
            <w:pPr>
              <w:spacing w:before="20" w:after="20"/>
            </w:pPr>
            <w:r>
              <w:rPr>
                <w:rFonts w:ascii="Aptos" w:hAnsi="Aptos"/>
                <w:sz w:val="22"/>
              </w:rPr>
              <w:t>3. L. Jackson: "Mikrofrontendy w akcji", tłum. własne na podstawie "Micro Frontends in Action", Manning 2020.</w:t>
            </w:r>
          </w:p>
          <w:p>
            <w:pPr>
              <w:spacing w:before="20" w:after="20"/>
            </w:pPr>
            <w:r>
              <w:rPr>
                <w:rFonts w:ascii="Aptos" w:hAnsi="Aptos"/>
                <w:sz w:val="22"/>
              </w:rPr>
              <w:t>4. B. Burns, J. Beda, K. Hightower: "Kubernetes. Tworzenie niezawodnych systemów rozproszonych", Helion, Gliwice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 Fowler: artykuły na martinfowler.com dot. mikroserwisów, event sourcingu i CQRS.</w:t>
            </w:r>
          </w:p>
          <w:p>
            <w:pPr>
              <w:spacing w:before="20" w:after="20"/>
            </w:pPr>
            <w:r>
              <w:rPr>
                <w:rFonts w:ascii="Aptos" w:hAnsi="Aptos"/>
                <w:sz w:val="22"/>
              </w:rPr>
              <w:t>2. dokumentacja oficjalna: Webpack Module Federation (webpack.js.org), Docker (docs.docker.com), Kubernetes (kubernetes.io/docs).</w:t>
            </w:r>
          </w:p>
          <w:p>
            <w:pPr>
              <w:spacing w:before="20" w:after="20"/>
            </w:pPr>
            <w:r>
              <w:rPr>
                <w:rFonts w:ascii="Aptos" w:hAnsi="Aptos"/>
                <w:sz w:val="22"/>
              </w:rPr>
              <w:t>3. M. Kleppmann: "Przetwarzanie danych w dużej skali. Niezawodność, skalowalność i łatwość konserwacji systemów", Helion 2021.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różnice między architekturą monolityczną a mikroserwisową: zalety, wady, kryteria wyboru oraz typowe scenariusze migracji.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dekompozycji systemu na mikroserwisy z użyciem Domain-Driven Design (DDD), bounded context i reguł spójności domenowej.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mechanizmy komunikacji między mikroserwisami: wywołania synchroniczne (REST, gRPC) oraz asynchroniczne (message broker: RabbitMQ, Kafka) i potrafi wskazać zastosowania każdego z podejść.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wzorce architektoniczne stosowane w mikroserwisach: API Gateway, Service Discovery, Circuit Breaker, Saga, CQRS, Event Sourcing.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mikrofrontendów: podział aplikacji frontendowej na niezależne moduły wdrażane i rozwijane przez oddzielne zespoły, w tym podejście Module Federation (Webpack 5).</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konteneryzacji (Docker) i orkiestracji (Kubernetes) w kontekście wdrażania i skalowania mikroserwisów.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bezpieczeństwa w architekturze mikroserwisowej: uwierzytelnianie i autoryzacja (OAuth 2.0/JWT) na poziomie API Gateway, szyfrowanie komunikacji wewnętrznej.</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architekturę systemu opartego na mikroserwisach, dokonując dekompozycji domeny biznesowej, identyfikując granice serwisów i definiując kontrakty API.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zaimplementować co najmniej trzy współpracujące mikroserwisy w technologii Node.js/Express lub Spring Boot, stosując komunikację synchroniczną (REST) i asynchroniczną (message broker).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skonteneryzować mikroserwisy za pomocą Dockera, tworzyć pliki Dockerfile i konfiguracje Docker Compose do uruchamiania całego systemu lokalnie.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i zaimplementować aplikację mikrofrontendową z użyciem Webpack Module Federation, integrując co najmniej dwa niezależne moduły frontendowe w ramach wspólnego shell-a.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i wdrożyć API Gateway (np. NGINX, Kong lub własny w Node.js) obsługujące routing, load balancing i uwierzytelnianie.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zidentyfikować wąskie gardła i punkty awarii w architekturze mikroserwisowej oraz zastosować wzorzec Circuit Breaker i mechanizmy retry/fallback.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przygotować podstawową konfigurację klastra Kubernetes (Deployment, Service, Ingress) i wdrożyć na nim skonteneryzowany system mikroserwisowy.</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pracy w modelu organizacyjnym opartym na autonomicznych zespołach (tzw. team topologies), rozumiejąc wpływ struktury zespołu na architekturę systemu (prawo Conwaya).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krytycznej oceny zasadności stosowania architektury mikroserwisowej w danym projekcie, uwzględniając koszty złożoności operacyjnej i organizacyjnej.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śledzenia aktualnych trendów w inżynierii oprogramowania i infrastrukturze chmurowej oraz aktualizowania swojej wiedzy w oparciu o dokumentację techniczną i społeczność open source.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