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Liczby rzeczywiste. Konstrukcja. Własności.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Szeregi liczbowe. Definicja. Kryteria zbieżności. Szeregi naprzemienne.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Rozwijanie funkcji w szereg potęgowy. Zastosowanie rozwinięcia w szereg potęgowy w rachunku różniczkowym.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Równania różniczkowe zwyczajne. Podstawowe metody i zastosowanie.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