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Interakcja Człowiek-Komputer</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ICK</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1.3</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93</w:t>
            </w:r>
          </w:p>
        </w:tc>
        <w:tc>
          <w:tcPr>
            <w:tcW w:type="dxa" w:w="3324"/>
          </w:tcPr>
          <w:p>
            <w:pPr>
              <w:spacing w:before="20" w:after="20"/>
            </w:pPr>
            <w:r>
              <w:rPr>
                <w:rFonts w:ascii="Aptos" w:hAnsi="Aptos"/>
                <w:b w:val="0"/>
                <w:i w:val="0"/>
                <w:sz w:val="22"/>
              </w:rPr>
              <w:t>3.7</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rozwiązywanie zadań</w:t>
            </w:r>
          </w:p>
          <w:p>
            <w:pPr>
              <w:spacing w:before="20" w:after="20"/>
            </w:pPr>
            <w:r>
              <w:rPr>
                <w:rFonts w:ascii="Aptos" w:hAnsi="Aptos"/>
                <w:sz w:val="22"/>
              </w:rPr>
              <w:t>2. Kryteria oceny</w:t>
            </w:r>
          </w:p>
          <w:p>
            <w:pPr>
              <w:spacing w:before="20" w:after="20"/>
            </w:pPr>
            <w:r>
              <w:rPr>
                <w:rFonts w:ascii="Aptos" w:hAnsi="Aptos"/>
                <w:sz w:val="22"/>
              </w:rPr>
              <w:t>3. Laboratorium/</w:t>
            </w:r>
          </w:p>
          <w:p>
            <w:pPr>
              <w:spacing w:before="20" w:after="20"/>
            </w:pPr>
            <w:r>
              <w:rPr>
                <w:rFonts w:ascii="Aptos" w:hAnsi="Aptos"/>
                <w:sz w:val="22"/>
              </w:rPr>
              <w:t>4. - ćwiczenia zawiązane z tematyką wykładu, opracowania obliczeniowe i koncepcyjne, ocena sporządzonego sprawozdania</w:t>
            </w:r>
          </w:p>
          <w:p>
            <w:pPr>
              <w:spacing w:before="20" w:after="20"/>
            </w:pPr>
            <w:r>
              <w:rPr>
                <w:rFonts w:ascii="Aptos" w:hAnsi="Aptos"/>
                <w:sz w:val="22"/>
              </w:rPr>
              <w:t>5. -  kolokwium pisemne</w:t>
            </w:r>
          </w:p>
        </w:tc>
        <w:tc>
          <w:tcPr>
            <w:tcW w:type="dxa" w:w="4986"/>
          </w:tcPr>
          <w:p>
            <w:pPr>
              <w:spacing w:before="20" w:after="20"/>
            </w:pPr>
            <w:r>
              <w:rPr>
                <w:rFonts w:ascii="Aptos" w:hAnsi="Aptos"/>
                <w:sz w:val="22"/>
              </w:rPr>
              <w:t>1. rozwiązywanie zadań</w:t>
            </w:r>
          </w:p>
          <w:p>
            <w:pPr>
              <w:spacing w:before="20" w:after="20"/>
            </w:pPr>
            <w:r>
              <w:rPr>
                <w:rFonts w:ascii="Aptos" w:hAnsi="Aptos"/>
                <w:sz w:val="22"/>
              </w:rPr>
              <w:t>2. Kryteria oceny</w:t>
            </w:r>
          </w:p>
          <w:p>
            <w:pPr>
              <w:spacing w:before="20" w:after="20"/>
            </w:pPr>
            <w:r>
              <w:rPr>
                <w:rFonts w:ascii="Aptos" w:hAnsi="Aptos"/>
                <w:sz w:val="22"/>
              </w:rPr>
              <w:t>3. Laboratorium/</w:t>
            </w:r>
          </w:p>
          <w:p>
            <w:pPr>
              <w:spacing w:before="20" w:after="20"/>
            </w:pPr>
            <w:r>
              <w:rPr>
                <w:rFonts w:ascii="Aptos" w:hAnsi="Aptos"/>
                <w:sz w:val="22"/>
              </w:rPr>
              <w:t>4. - ćwiczenia zawiązane z tematyką wykładu, opracowania obliczeniowe i koncepcyjne, ocena sporządzonego sprawozdania</w:t>
            </w:r>
          </w:p>
          <w:p>
            <w:pPr>
              <w:spacing w:before="20" w:after="20"/>
            </w:pPr>
            <w:r>
              <w:rPr>
                <w:rFonts w:ascii="Aptos" w:hAnsi="Aptos"/>
                <w:sz w:val="22"/>
              </w:rPr>
              <w:t>5. -  kolokwium pisemne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zaznajomienie studentów z podstawowymi zagadnieniami projektowania interakcji człowieka z komputerem, tworzenia użytecznych interfejsów użytkownika oraz wykorzystania podejścia UCD (User-Centred Design) w projektowaniu, testowaniu i doskonaleniu użyteczności systemów informatycznych.</w:t>
            </w:r>
          </w:p>
          <w:p>
            <w:pPr>
              <w:spacing w:before="80" w:after="20"/>
            </w:pPr>
            <w:r>
              <w:rPr>
                <w:rFonts w:ascii="Aptos" w:hAnsi="Aptos"/>
                <w:b/>
                <w:sz w:val="22"/>
              </w:rPr>
              <w:t>Abstrakt po angielsku:</w:t>
            </w:r>
          </w:p>
          <w:p>
            <w:pPr>
              <w:spacing w:before="20" w:after="20"/>
            </w:pPr>
            <w:r>
              <w:rPr>
                <w:rFonts w:ascii="Aptos" w:hAnsi="Aptos"/>
                <w:i/>
                <w:sz w:val="22"/>
              </w:rPr>
              <w:t>The aim of the course is to develop students’ knowledge and skills in the field of human–computer interaction (HCI) design by introducing the theory and methodology of creating useful, accessible, and efficient user interfaces, with particular emphasis on user needs analysis, user journey design, information architecture, prototyping, and usability evaluation in accordance with the principles of the User-Centred Design (UCD) approach. The course has a theoretical and practical character and includes the analysis of existing interactive systems as well as the design and testing of students’ own solutions based on accepted standards and good practices.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Wykład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Laboratorium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HCI – wprowadzenie, Charakterystyki użytkownika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Bad Design – Identyfikacja błędów w interfejsach użytkownika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Interfejs GUI – wytyczne i zasady projektowania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Podział na grupy i wybór tematu dla projektu,  , analiza konkurencji, rynek docelowy i uzasadnienie biznesowe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Współpraca z klientem/użytkownikiem  w projektach IT – określanie wymagań. Design Thinking (DT) w projektach IT.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Generowanie pomysłów, wartościowanie pomysłów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Poznawanie potrzeb użytkowników – potrzeby i oczekiwania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Empatyzacja – wywiady na bazie kanw DT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Interfejs WWW i mobilny – wymagania i zasady projektowania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18.</w:t>
            </w:r>
          </w:p>
        </w:tc>
        <w:tc>
          <w:tcPr>
            <w:tcW w:type="dxa" w:w="3324"/>
          </w:tcPr>
          <w:p>
            <w:pPr>
              <w:spacing w:before="20" w:after="20"/>
            </w:pPr>
            <w:r>
              <w:rPr>
                <w:rFonts w:ascii="Aptos" w:hAnsi="Aptos"/>
                <w:b w:val="0"/>
                <w:i w:val="0"/>
                <w:sz w:val="22"/>
              </w:rPr>
              <w:t>Persony, analiza potrzeb użytkowników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19.</w:t>
            </w:r>
          </w:p>
        </w:tc>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Wizja produktu i projekt koncepcyjny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21.</w:t>
            </w:r>
          </w:p>
        </w:tc>
        <w:tc>
          <w:tcPr>
            <w:tcW w:type="dxa" w:w="3324"/>
          </w:tcPr>
          <w:p>
            <w:pPr>
              <w:spacing w:before="20" w:after="20"/>
            </w:pPr>
            <w:r>
              <w:rPr>
                <w:rFonts w:ascii="Aptos" w:hAnsi="Aptos"/>
                <w:b w:val="0"/>
                <w:i w:val="0"/>
                <w:sz w:val="22"/>
              </w:rPr>
              <w:t>Opracowanie historyjek użytkownika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22.</w:t>
            </w:r>
          </w:p>
        </w:tc>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23.</w:t>
            </w:r>
          </w:p>
        </w:tc>
        <w:tc>
          <w:tcPr>
            <w:tcW w:type="dxa" w:w="3324"/>
          </w:tcPr>
          <w:p>
            <w:pPr>
              <w:spacing w:before="20" w:after="20"/>
            </w:pPr>
            <w:r>
              <w:rPr>
                <w:rFonts w:ascii="Aptos" w:hAnsi="Aptos"/>
                <w:b w:val="0"/>
                <w:i w:val="0"/>
                <w:sz w:val="22"/>
              </w:rPr>
              <w:t>Historyjki użytkownika i ich mapowanie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24.</w:t>
            </w:r>
          </w:p>
        </w:tc>
        <w:tc>
          <w:tcPr>
            <w:tcW w:type="dxa" w:w="3324"/>
          </w:tcPr>
          <w:p>
            <w:pPr>
              <w:spacing w:before="20" w:after="20"/>
            </w:pPr>
            <w:r>
              <w:rPr>
                <w:rFonts w:ascii="Aptos" w:hAnsi="Aptos"/>
                <w:b w:val="0"/>
                <w:i w:val="0"/>
                <w:sz w:val="22"/>
              </w:rPr>
              <w:t>Mapowanie historyjek użytkownika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25.</w:t>
            </w:r>
          </w:p>
        </w:tc>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26.</w:t>
            </w:r>
          </w:p>
        </w:tc>
        <w:tc>
          <w:tcPr>
            <w:tcW w:type="dxa" w:w="3324"/>
          </w:tcPr>
          <w:p>
            <w:pPr>
              <w:spacing w:before="20" w:after="20"/>
            </w:pPr>
            <w:r>
              <w:rPr>
                <w:rFonts w:ascii="Aptos" w:hAnsi="Aptos"/>
                <w:b w:val="0"/>
                <w:i w:val="0"/>
                <w:sz w:val="22"/>
              </w:rPr>
              <w:t>Projekt interakcji – user flow, priorytety dla funkcjonalności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27.</w:t>
            </w:r>
          </w:p>
        </w:tc>
        <w:tc>
          <w:tcPr>
            <w:tcW w:type="dxa" w:w="3324"/>
          </w:tcPr>
          <w:p>
            <w:pPr>
              <w:spacing w:before="20" w:after="20"/>
            </w:pPr>
            <w:r>
              <w:rPr>
                <w:rFonts w:ascii="Aptos" w:hAnsi="Aptos"/>
                <w:b w:val="0"/>
                <w:i w:val="0"/>
                <w:sz w:val="22"/>
              </w:rPr>
              <w:t>User flow, BPMN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28.</w:t>
            </w:r>
          </w:p>
        </w:tc>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29.</w:t>
            </w:r>
          </w:p>
        </w:tc>
        <w:tc>
          <w:tcPr>
            <w:tcW w:type="dxa" w:w="3324"/>
          </w:tcPr>
          <w:p>
            <w:pPr>
              <w:spacing w:before="20" w:after="20"/>
            </w:pPr>
            <w:r>
              <w:rPr>
                <w:rFonts w:ascii="Aptos" w:hAnsi="Aptos"/>
                <w:b w:val="0"/>
                <w:i w:val="0"/>
                <w:sz w:val="22"/>
              </w:rPr>
              <w:t>Prototypy wstępne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Prototypowanie Lo-Fi – prototypowanie papierowe cz. 2</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31.</w:t>
            </w:r>
          </w:p>
        </w:tc>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Opracowanie prototypów cyfrowych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33.</w:t>
            </w:r>
          </w:p>
        </w:tc>
        <w:tc>
          <w:tcPr>
            <w:tcW w:type="dxa" w:w="3324"/>
          </w:tcPr>
          <w:p>
            <w:pPr>
              <w:spacing w:before="20" w:after="20"/>
            </w:pPr>
            <w:r>
              <w:rPr>
                <w:rFonts w:ascii="Aptos" w:hAnsi="Aptos"/>
                <w:b w:val="0"/>
                <w:i w:val="0"/>
                <w:sz w:val="22"/>
              </w:rPr>
              <w:t>Prototypowanie Lo-Fi – prototypowanie papierowe cz. 2</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34.</w:t>
            </w:r>
          </w:p>
        </w:tc>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35.</w:t>
            </w:r>
          </w:p>
        </w:tc>
        <w:tc>
          <w:tcPr>
            <w:tcW w:type="dxa" w:w="3324"/>
          </w:tcPr>
          <w:p>
            <w:pPr>
              <w:spacing w:before="20" w:after="20"/>
            </w:pPr>
            <w:r>
              <w:rPr>
                <w:rFonts w:ascii="Aptos" w:hAnsi="Aptos"/>
                <w:b w:val="0"/>
                <w:i w:val="0"/>
                <w:sz w:val="22"/>
              </w:rPr>
              <w:t>Testy użyteczności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36.</w:t>
            </w:r>
          </w:p>
        </w:tc>
        <w:tc>
          <w:tcPr>
            <w:tcW w:type="dxa" w:w="3324"/>
          </w:tcPr>
          <w:p>
            <w:pPr>
              <w:spacing w:before="20" w:after="20"/>
            </w:pPr>
            <w:r>
              <w:rPr>
                <w:rFonts w:ascii="Aptos" w:hAnsi="Aptos"/>
                <w:b w:val="0"/>
                <w:i w:val="0"/>
                <w:sz w:val="22"/>
              </w:rPr>
              <w:t>Prototypowanie cyfrowe (Hi-Fi)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37.</w:t>
            </w:r>
          </w:p>
        </w:tc>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38.</w:t>
            </w:r>
          </w:p>
        </w:tc>
        <w:tc>
          <w:tcPr>
            <w:tcW w:type="dxa" w:w="3324"/>
          </w:tcPr>
          <w:p>
            <w:pPr>
              <w:spacing w:before="20" w:after="20"/>
            </w:pPr>
            <w:r>
              <w:rPr>
                <w:rFonts w:ascii="Aptos" w:hAnsi="Aptos"/>
                <w:b w:val="0"/>
                <w:i w:val="0"/>
                <w:sz w:val="22"/>
              </w:rPr>
              <w:t>Pozyskiwanie, analizowanie i prezentowanie  danych z badań od użytkowników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39.</w:t>
            </w:r>
          </w:p>
        </w:tc>
        <w:tc>
          <w:tcPr>
            <w:tcW w:type="dxa" w:w="3324"/>
          </w:tcPr>
          <w:p>
            <w:pPr>
              <w:spacing w:before="20" w:after="20"/>
            </w:pPr>
            <w:r>
              <w:rPr>
                <w:rFonts w:ascii="Aptos" w:hAnsi="Aptos"/>
                <w:b w:val="0"/>
                <w:i w:val="0"/>
                <w:sz w:val="22"/>
              </w:rPr>
              <w:t>Prototypowanie cyfrowe (Hi-Fi)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40.</w:t>
            </w:r>
          </w:p>
        </w:tc>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41.</w:t>
            </w:r>
          </w:p>
        </w:tc>
        <w:tc>
          <w:tcPr>
            <w:tcW w:type="dxa" w:w="3324"/>
          </w:tcPr>
          <w:p>
            <w:pPr>
              <w:spacing w:before="20" w:after="20"/>
            </w:pPr>
            <w:r>
              <w:rPr>
                <w:rFonts w:ascii="Aptos" w:hAnsi="Aptos"/>
                <w:b w:val="0"/>
                <w:i w:val="0"/>
                <w:sz w:val="22"/>
              </w:rPr>
              <w:t>Interfejsy multimodalne - wirtualni agenci, interfejsy głosowe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42.</w:t>
            </w:r>
          </w:p>
        </w:tc>
        <w:tc>
          <w:tcPr>
            <w:tcW w:type="dxa" w:w="3324"/>
          </w:tcPr>
          <w:p>
            <w:pPr>
              <w:spacing w:before="20" w:after="20"/>
            </w:pPr>
            <w:r>
              <w:rPr>
                <w:rFonts w:ascii="Aptos" w:hAnsi="Aptos"/>
                <w:b w:val="0"/>
                <w:i w:val="0"/>
                <w:sz w:val="22"/>
              </w:rPr>
              <w:t>Scenariusze testowe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43.</w:t>
            </w:r>
          </w:p>
        </w:tc>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44.</w:t>
            </w:r>
          </w:p>
        </w:tc>
        <w:tc>
          <w:tcPr>
            <w:tcW w:type="dxa" w:w="3324"/>
          </w:tcPr>
          <w:p>
            <w:pPr>
              <w:spacing w:before="20" w:after="20"/>
            </w:pPr>
            <w:r>
              <w:rPr>
                <w:rFonts w:ascii="Aptos" w:hAnsi="Aptos"/>
                <w:b w:val="0"/>
                <w:i w:val="0"/>
                <w:sz w:val="22"/>
              </w:rPr>
              <w:t>Projektowanie interakcji z użytkownikiem dla usług cyfrowych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45.</w:t>
            </w:r>
          </w:p>
        </w:tc>
        <w:tc>
          <w:tcPr>
            <w:tcW w:type="dxa" w:w="3324"/>
          </w:tcPr>
          <w:p>
            <w:pPr>
              <w:spacing w:before="20" w:after="20"/>
            </w:pPr>
            <w:r>
              <w:rPr>
                <w:rFonts w:ascii="Aptos" w:hAnsi="Aptos"/>
                <w:b w:val="0"/>
                <w:i w:val="0"/>
                <w:sz w:val="22"/>
              </w:rPr>
              <w:t>Testy użyteczności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46.</w:t>
            </w:r>
          </w:p>
        </w:tc>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47.</w:t>
            </w:r>
          </w:p>
        </w:tc>
        <w:tc>
          <w:tcPr>
            <w:tcW w:type="dxa" w:w="3324"/>
          </w:tcPr>
          <w:p>
            <w:pPr>
              <w:spacing w:before="20" w:after="20"/>
            </w:pPr>
            <w:r>
              <w:rPr>
                <w:rFonts w:ascii="Aptos" w:hAnsi="Aptos"/>
                <w:b w:val="0"/>
                <w:i w:val="0"/>
                <w:sz w:val="22"/>
              </w:rPr>
              <w:t>Projektowanie interakcji dla rozwiązań typu „smart”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48.</w:t>
            </w:r>
          </w:p>
        </w:tc>
        <w:tc>
          <w:tcPr>
            <w:tcW w:type="dxa" w:w="3324"/>
          </w:tcPr>
          <w:p>
            <w:pPr>
              <w:spacing w:before="20" w:after="20"/>
            </w:pPr>
            <w:r>
              <w:rPr>
                <w:rFonts w:ascii="Aptos" w:hAnsi="Aptos"/>
                <w:b w:val="0"/>
                <w:i w:val="0"/>
                <w:sz w:val="22"/>
              </w:rPr>
              <w:t>Prezentacja wykonanych prototypów interfejsu użytkownika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Sikorski M. (2017). Interakcja człowiek-komputer. Wyd. PJWSTK Warszawa.</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Badura C. (2019). UXUI. Design Zoptymalizowany. Wyd. Helion.</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https://pbc.gda.pl/dlibra/publication/102691/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K_W11</w:t>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K_W25</w:t>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K_U17</w:t>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K_U32</w:t>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