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Konstrukcja gramatyczna to omoimasu – wyrażanie opinii, ćwiczenia komunikacyjne.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Konstrukcja gramatyczna to iimasu – przekazywanie cudzej wypowiedzi, dialogi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ćwiczenia.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Konstrukcja gramatyczna to iu tokoro desu – opisywanie miejsca i sytuacji.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Konstrukcja gramatyczna to iwarete imasu – ćwiczenia, zadania ze słuchu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mówienie.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Konstrukcja gramatyczna you ni narimasu – opisywanie zmian i rezultatów.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Konstrukcja gramatyczna you ni shimasu – wyrażanie decyzji i postanowień.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Konstrukcja gramatyczna you ni shite kudasai – instrukcje i polecenia.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Konstrukcja gramatyczna you ni itte kudasai – przekazywanie próśb i poleceń.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Konstrukcja gramatyczna you ni narimashita – zmiany w czasie,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komunikacyjne.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Konstrukcja gramatyczna you ni shite imasu – opis zwyczajów i działań.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Konstrukcja gramatyczna you desu – wyrażanie przypuszczeń.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Konstrukcja gramatyczna mitai desu – podobieństwo i przypuszczenia w języku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potocznym. Test 1 – gramatyka i słownictwo.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Konstrukcja gramatyczna rashii desu – informacje zasłyszane.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Konstrukcja gramatyczna sou desu – wrażenie na podstawie obserwacji. Nowe znaki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Konstrukcja gramatyczna sou desu ka – reakcje na informacje i ćwiczenia dialogowe.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Konstrukcja gramatyczna sou ni shimasu – podejmowanie decyzji.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Wypracowanie: Praca moich marzeń – przygotowanie słownictwa i konstrukcji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gramatycznych.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KOLOKWIUM KOŃCOWE - gramatyka i słownictwo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Powtórzenie znaków kanji. Próbny test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