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Programowanie w języku Python</w:t>
            </w:r>
          </w:p>
        </w:tc>
        <w:tc>
          <w:tcPr>
            <w:tcW w:type="dxa" w:w="4986"/>
            <w:gridSpan w:val="2"/>
          </w:tcPr>
          <w:p>
            <w:pPr>
              <w:spacing w:before="20" w:after="20"/>
            </w:pPr>
            <w:r>
              <w:rPr>
                <w:rFonts w:ascii="Aptos" w:hAnsi="Aptos"/>
                <w:b w:val="0"/>
                <w:i w:val="0"/>
                <w:sz w:val="22"/>
              </w:rPr>
              <w:t>20.02.2026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JPT</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do ustalenia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9.  Formy zajęć, sposób ich realizacji i przypisana im liczba godzin:</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2493"/>
            <w:shd w:val="clear" w:color="auto" w:fill="D9D9D9"/>
          </w:tcPr>
          <w:p>
            <w:pPr>
              <w:spacing w:before="20" w:after="20"/>
            </w:pPr>
            <w:r>
              <w:rPr>
                <w:rFonts w:ascii="Aptos" w:hAnsi="Aptos"/>
                <w:b/>
                <w:i w:val="0"/>
                <w:sz w:val="16"/>
              </w:rPr>
              <w:t>wykład</w:t>
            </w:r>
          </w:p>
        </w:tc>
        <w:tc>
          <w:tcPr>
            <w:tcW w:type="dxa" w:w="2493"/>
            <w:shd w:val="clear" w:color="auto" w:fill="D9D9D9"/>
          </w:tcPr>
          <w:p>
            <w:pPr>
              <w:spacing w:before="20" w:after="20"/>
            </w:pPr>
            <w:r>
              <w:rPr>
                <w:rFonts w:ascii="Aptos" w:hAnsi="Aptos"/>
                <w:b/>
                <w:i w:val="0"/>
                <w:sz w:val="16"/>
              </w:rPr>
              <w:t>ćwiczenia/laboratorium/pracownia</w:t>
            </w:r>
          </w:p>
        </w:tc>
        <w:tc>
          <w:tcPr>
            <w:tcW w:type="dxa" w:w="2493"/>
            <w:shd w:val="clear" w:color="auto" w:fill="D9D9D9"/>
          </w:tcPr>
          <w:p>
            <w:pPr>
              <w:spacing w:before="20" w:after="20"/>
            </w:pPr>
            <w:r>
              <w:rPr>
                <w:rFonts w:ascii="Aptos" w:hAnsi="Aptos"/>
                <w:b/>
                <w:i w:val="0"/>
                <w:sz w:val="16"/>
              </w:rPr>
              <w:t>wykład internetowo</w:t>
            </w:r>
          </w:p>
        </w:tc>
        <w:tc>
          <w:tcPr>
            <w:tcW w:type="dxa" w:w="2493"/>
            <w:shd w:val="clear" w:color="auto" w:fill="D9D9D9"/>
          </w:tcPr>
          <w:p>
            <w:pPr>
              <w:spacing w:before="20" w:after="20"/>
            </w:pPr>
            <w:r>
              <w:rPr>
                <w:rFonts w:ascii="Aptos" w:hAnsi="Aptos"/>
                <w:b/>
                <w:i w:val="0"/>
                <w:sz w:val="16"/>
              </w:rPr>
              <w:t>ćw./lab./prac. internetowo</w:t>
            </w:r>
          </w:p>
        </w:tc>
      </w:tr>
      <w:tr>
        <w:tc>
          <w:tcPr>
            <w:tcW w:type="dxa" w:w="2493"/>
          </w:tcPr>
          <w:p>
            <w:pPr>
              <w:spacing w:before="20" w:after="20"/>
            </w:pPr>
            <w:r>
              <w:rPr>
                <w:rFonts w:ascii="Aptos" w:hAnsi="Aptos"/>
                <w:b w:val="0"/>
                <w:i w:val="0"/>
                <w:sz w:val="22"/>
              </w:rPr>
              <w:t>8</w:t>
            </w:r>
          </w:p>
        </w:tc>
        <w:tc>
          <w:tcPr>
            <w:tcW w:type="dxa" w:w="2493"/>
          </w:tcPr>
          <w:p>
            <w:pPr>
              <w:spacing w:before="20" w:after="20"/>
            </w:pPr>
            <w:r>
              <w:rPr>
                <w:rFonts w:ascii="Aptos" w:hAnsi="Aptos"/>
                <w:b w:val="0"/>
                <w:i w:val="0"/>
                <w:sz w:val="22"/>
              </w:rPr>
              <w:t>8</w:t>
            </w:r>
          </w:p>
        </w:tc>
        <w:tc>
          <w:tcPr>
            <w:tcW w:type="dxa" w:w="2493"/>
          </w:tcPr>
          <w:p>
            <w:pPr>
              <w:spacing w:before="20" w:after="20"/>
            </w:pPr>
            <w:r>
              <w:rPr>
                <w:rFonts w:ascii="Aptos" w:hAnsi="Aptos"/>
                <w:b w:val="0"/>
                <w:i w:val="0"/>
                <w:sz w:val="22"/>
              </w:rPr>
              <w:t>—</w:t>
            </w:r>
          </w:p>
        </w:tc>
        <w:tc>
          <w:tcPr>
            <w:tcW w:type="dxa" w:w="2493"/>
          </w:tcPr>
          <w:p>
            <w:pPr>
              <w:spacing w:before="20" w:after="20"/>
            </w:pPr>
            <w:r>
              <w:rPr>
                <w:rFonts w:ascii="Aptos" w:hAnsi="Aptos"/>
                <w:b w:val="0"/>
                <w:i w:val="0"/>
                <w:sz w:val="22"/>
              </w:rPr>
              <w:t>—</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3324"/>
            <w:shd w:val="clear" w:color="auto" w:fill="D9D9D9"/>
          </w:tcPr>
          <w:p>
            <w:pPr>
              <w:spacing w:before="20" w:after="20"/>
            </w:pPr>
            <w:r>
              <w:rPr>
                <w:rFonts w:ascii="Aptos" w:hAnsi="Aptos"/>
                <w:b/>
                <w:i w:val="0"/>
                <w:sz w:val="16"/>
              </w:rPr>
              <w:t>Rodzaj nakładu pracy:</w:t>
            </w:r>
          </w:p>
        </w:tc>
        <w:tc>
          <w:tcPr>
            <w:tcW w:type="dxa" w:w="3324"/>
            <w:shd w:val="clear" w:color="auto" w:fill="D9D9D9"/>
          </w:tcPr>
          <w:p>
            <w:pPr>
              <w:spacing w:before="20" w:after="20"/>
            </w:pPr>
            <w:r>
              <w:rPr>
                <w:rFonts w:ascii="Aptos" w:hAnsi="Aptos"/>
                <w:b/>
                <w:i w:val="0"/>
                <w:sz w:val="16"/>
              </w:rPr>
              <w:t>Liczba godzin</w:t>
            </w:r>
          </w:p>
        </w:tc>
        <w:tc>
          <w:tcPr>
            <w:tcW w:type="dxa" w:w="3324"/>
            <w:shd w:val="clear" w:color="auto" w:fill="D9D9D9"/>
          </w:tcPr>
          <w:p>
            <w:pPr>
              <w:spacing w:before="20" w:after="20"/>
            </w:pPr>
            <w:r>
              <w:rPr>
                <w:rFonts w:ascii="Aptos" w:hAnsi="Aptos"/>
                <w:b/>
                <w:i w:val="0"/>
                <w:sz w:val="16"/>
              </w:rPr>
              <w:t>ECTS</w:t>
            </w:r>
          </w:p>
        </w:tc>
      </w:tr>
      <w:tr>
        <w:tc>
          <w:tcPr>
            <w:tcW w:type="dxa" w:w="3324"/>
          </w:tcPr>
          <w:p>
            <w:pPr>
              <w:spacing w:before="20" w:after="20"/>
            </w:pPr>
            <w:r>
              <w:rPr>
                <w:rFonts w:ascii="Aptos" w:hAnsi="Aptos"/>
                <w:b w:val="0"/>
                <w:i w:val="0"/>
                <w:sz w:val="22"/>
              </w:rPr>
              <w:t>Zajęcia z bezpośrednim udziałem nauczyciela</w:t>
            </w:r>
          </w:p>
        </w:tc>
        <w:tc>
          <w:tcPr>
            <w:tcW w:type="dxa" w:w="3324"/>
          </w:tcPr>
          <w:p>
            <w:pPr>
              <w:spacing w:before="20" w:after="20"/>
            </w:pPr>
            <w:r>
              <w:rPr>
                <w:rFonts w:ascii="Aptos" w:hAnsi="Aptos"/>
                <w:b w:val="0"/>
                <w:i w:val="0"/>
                <w:sz w:val="22"/>
              </w:rPr>
              <w:t>16</w:t>
            </w:r>
          </w:p>
        </w:tc>
        <w:tc>
          <w:tcPr>
            <w:tcW w:type="dxa" w:w="3324"/>
          </w:tcPr>
          <w:p>
            <w:pPr>
              <w:spacing w:before="20" w:after="20"/>
            </w:pPr>
            <w:r>
              <w:rPr>
                <w:rFonts w:ascii="Aptos" w:hAnsi="Aptos"/>
                <w:b w:val="0"/>
                <w:i w:val="0"/>
                <w:sz w:val="22"/>
              </w:rPr>
              <w:t>0.6</w:t>
            </w:r>
          </w:p>
        </w:tc>
      </w:tr>
      <w:tr>
        <w:tc>
          <w:tcPr>
            <w:tcW w:type="dxa" w:w="3324"/>
          </w:tcPr>
          <w:p>
            <w:pPr>
              <w:spacing w:before="20" w:after="20"/>
            </w:pPr>
            <w:r>
              <w:rPr>
                <w:rFonts w:ascii="Aptos" w:hAnsi="Aptos"/>
                <w:b w:val="0"/>
                <w:i w:val="0"/>
                <w:sz w:val="22"/>
              </w:rPr>
              <w:t>Samodzielna praca studenta</w:t>
            </w:r>
          </w:p>
        </w:tc>
        <w:tc>
          <w:tcPr>
            <w:tcW w:type="dxa" w:w="3324"/>
          </w:tcPr>
          <w:p>
            <w:pPr>
              <w:spacing w:before="20" w:after="20"/>
            </w:pPr>
            <w:r>
              <w:rPr>
                <w:rFonts w:ascii="Aptos" w:hAnsi="Aptos"/>
                <w:b w:val="0"/>
                <w:i w:val="0"/>
                <w:sz w:val="22"/>
              </w:rPr>
              <w:t>34</w:t>
            </w:r>
          </w:p>
        </w:tc>
        <w:tc>
          <w:tcPr>
            <w:tcW w:type="dxa" w:w="3324"/>
          </w:tcPr>
          <w:p>
            <w:pPr>
              <w:spacing w:before="20" w:after="20"/>
            </w:pPr>
            <w:r>
              <w:rPr>
                <w:rFonts w:ascii="Aptos" w:hAnsi="Aptos"/>
                <w:b w:val="0"/>
                <w:i w:val="0"/>
                <w:sz w:val="22"/>
              </w:rPr>
              <w:t>1.4</w:t>
            </w:r>
          </w:p>
        </w:tc>
      </w:tr>
      <w:tr>
        <w:tc>
          <w:tcPr>
            <w:tcW w:type="dxa" w:w="3324"/>
          </w:tcPr>
          <w:p>
            <w:pPr>
              <w:spacing w:before="20" w:after="20"/>
            </w:pPr>
            <w:r>
              <w:rPr>
                <w:rFonts w:ascii="Aptos" w:hAnsi="Aptos"/>
                <w:b w:val="0"/>
                <w:i w:val="0"/>
                <w:sz w:val="22"/>
              </w:rPr>
              <w:t>Suma</w:t>
            </w:r>
          </w:p>
        </w:tc>
        <w:tc>
          <w:tcPr>
            <w:tcW w:type="dxa" w:w="3324"/>
          </w:tcPr>
          <w:p>
            <w:pPr>
              <w:spacing w:before="20" w:after="20"/>
            </w:pPr>
            <w:r>
              <w:rPr>
                <w:rFonts w:ascii="Aptos" w:hAnsi="Aptos"/>
                <w:b w:val="0"/>
                <w:i w:val="0"/>
                <w:sz w:val="22"/>
              </w:rPr>
              <w:t>50</w:t>
            </w:r>
          </w:p>
        </w:tc>
        <w:tc>
          <w:tcPr>
            <w:tcW w:type="dxa" w:w="3324"/>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Projekt programistyczny realizowany indywidualnie lub w parach – 100%</w:t>
            </w:r>
          </w:p>
          <w:p>
            <w:pPr>
              <w:spacing w:before="20" w:after="20"/>
            </w:pPr>
            <w:r>
              <w:rPr>
                <w:rFonts w:ascii="Aptos" w:hAnsi="Aptos"/>
                <w:sz w:val="22"/>
              </w:rPr>
              <w:t>2. Ocena projektu obejmuje: poprawność działania, jakość kodu, strukturę programu, dokumentację oraz prezentację rozwiązania</w:t>
            </w:r>
          </w:p>
          <w:p>
            <w:pPr>
              <w:spacing w:before="20" w:after="20"/>
            </w:pPr>
            <w:r>
              <w:rPr>
                <w:rFonts w:ascii="Aptos" w:hAnsi="Aptos"/>
                <w:sz w:val="22"/>
              </w:rPr>
              <w:t>3. Warunkiem zaliczenia jest oddanie kompletnego projektu oraz jego pozytywna ocena</w:t>
            </w:r>
          </w:p>
        </w:tc>
        <w:tc>
          <w:tcPr>
            <w:tcW w:type="dxa" w:w="4986"/>
          </w:tcPr>
          <w:p>
            <w:pPr>
              <w:spacing w:before="20" w:after="20"/>
            </w:pPr>
            <w:r>
              <w:rPr>
                <w:rFonts w:ascii="Aptos" w:hAnsi="Aptos"/>
                <w:sz w:val="22"/>
              </w:rPr>
              <w:t>1. Projekt programistyczny realizowany indywidualnie lub w parach – 100%</w:t>
            </w:r>
          </w:p>
          <w:p>
            <w:pPr>
              <w:spacing w:before="20" w:after="20"/>
            </w:pPr>
            <w:r>
              <w:rPr>
                <w:rFonts w:ascii="Aptos" w:hAnsi="Aptos"/>
                <w:sz w:val="22"/>
              </w:rPr>
              <w:t>2. Ocena projektu obejmuje: poprawność działania, jakość kodu, strukturę programu, dokumentację oraz prezentację rozwiązania</w:t>
            </w:r>
          </w:p>
          <w:p>
            <w:pPr>
              <w:spacing w:before="20" w:after="20"/>
            </w:pPr>
            <w:r>
              <w:rPr>
                <w:rFonts w:ascii="Aptos" w:hAnsi="Aptos"/>
                <w:sz w:val="22"/>
              </w:rPr>
              <w:t>3. Warunkiem zaliczenia jest oddanie kompletnego projektu oraz jego pozytywna ocena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Podstawy Programowania</w:t>
            </w:r>
          </w:p>
        </w:tc>
        <w:tc>
          <w:tcPr>
            <w:tcW w:type="dxa" w:w="4986"/>
          </w:tcPr>
          <w:p>
            <w:pPr>
              <w:spacing w:before="20" w:after="20"/>
            </w:pPr>
            <w:r>
              <w:rPr>
                <w:rFonts w:ascii="Aptos" w:hAnsi="Aptos"/>
                <w:b w:val="0"/>
                <w:i w:val="0"/>
                <w:sz w:val="22"/>
              </w:rPr>
              <w:t>Znajomość programowania strukturalnego i obiektowego, umiejętność pisania prostych programów w języku wysokiego poziomu (np. Python, Java, C#)</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przedmiotu jest zapoznanie studentów z podstawami programowania w języku Python oraz wykształcenie umiejętności samodzielnego tworzenia prostych aplikacji i skryptów. Zajęcia kładą nacisk na czytelność kodu, dobre praktyki programistyczne oraz praktyczne zastosowania języka Python w analizie danych, automatyzacji zadań i tworzeniu prostych aplikacji. Przedmiot przygotowuje studentów do dalszej nauki technologii wykorzystujących Python oraz do realizacji niewielkich projektów programistycznych.</w:t>
            </w:r>
          </w:p>
          <w:p>
            <w:pPr>
              <w:spacing w:before="80" w:after="20"/>
            </w:pPr>
            <w:r>
              <w:rPr>
                <w:rFonts w:ascii="Aptos" w:hAnsi="Aptos"/>
                <w:b/>
                <w:sz w:val="22"/>
              </w:rPr>
              <w:t>Abstrakt po angielsku:</w:t>
            </w:r>
          </w:p>
          <w:p>
            <w:pPr>
              <w:spacing w:before="20" w:after="20"/>
            </w:pPr>
            <w:r>
              <w:rPr>
                <w:rFonts w:ascii="Aptos" w:hAnsi="Aptos"/>
                <w:i/>
                <w:sz w:val="22"/>
              </w:rPr>
              <w:t>The aim of the course is to familiarize students with the basics of programming in Python and to develop the ability to independently create simple applications and scripts. The course places emphasis on code readability, good programming practices, and practical applications of Python in data analysis, task automation, and building simple applications. It prepares students for further study of technologies that use Python and for the implementation of small programming projects.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15.  Treści programowe poszczególnych zajęć:</w:t>
            </w:r>
          </w:p>
        </w:tc>
      </w:tr>
      <w:tr>
        <w:tc>
          <w:tcPr>
            <w:tcW w:type="dxa" w:w="3324"/>
            <w:shd w:val="clear" w:color="auto" w:fill="D9D9D9"/>
          </w:tcPr>
          <w:p>
            <w:pPr>
              <w:spacing w:before="20" w:after="20"/>
            </w:pPr>
            <w:r>
              <w:rPr>
                <w:rFonts w:ascii="Aptos" w:hAnsi="Aptos"/>
                <w:b/>
                <w:i w:val="0"/>
                <w:sz w:val="16"/>
              </w:rPr>
              <w:t>Nr zajęć</w:t>
            </w:r>
          </w:p>
        </w:tc>
        <w:tc>
          <w:tcPr>
            <w:tcW w:type="dxa" w:w="3324"/>
            <w:shd w:val="clear" w:color="auto" w:fill="D9D9D9"/>
          </w:tcPr>
          <w:p>
            <w:pPr>
              <w:spacing w:before="20" w:after="20"/>
            </w:pPr>
            <w:r>
              <w:rPr>
                <w:rFonts w:ascii="Aptos" w:hAnsi="Aptos"/>
                <w:b/>
                <w:i w:val="0"/>
                <w:sz w:val="16"/>
              </w:rPr>
              <w:t>Wykład</w:t>
            </w:r>
          </w:p>
        </w:tc>
        <w:tc>
          <w:tcPr>
            <w:tcW w:type="dxa" w:w="3324"/>
            <w:shd w:val="clear" w:color="auto" w:fill="D9D9D9"/>
          </w:tcPr>
          <w:p>
            <w:pPr>
              <w:spacing w:before="20" w:after="20"/>
            </w:pPr>
            <w:r>
              <w:rPr>
                <w:rFonts w:ascii="Aptos" w:hAnsi="Aptos"/>
                <w:b/>
                <w:i w:val="0"/>
                <w:sz w:val="16"/>
              </w:rPr>
              <w:t>Ćwiczenia / Laboratorium / Pracownia</w:t>
            </w:r>
          </w:p>
        </w:tc>
      </w:tr>
      <w:tr>
        <w:tc>
          <w:tcPr>
            <w:tcW w:type="dxa" w:w="3324"/>
          </w:tcPr>
          <w:p>
            <w:pPr>
              <w:spacing w:before="20" w:after="20"/>
            </w:pPr>
            <w:r>
              <w:rPr>
                <w:rFonts w:ascii="Aptos" w:hAnsi="Aptos"/>
                <w:b w:val="0"/>
                <w:i w:val="0"/>
                <w:sz w:val="22"/>
              </w:rPr>
              <w:t>1.</w:t>
            </w:r>
          </w:p>
        </w:tc>
        <w:tc>
          <w:tcPr>
            <w:tcW w:type="dxa" w:w="3324"/>
          </w:tcPr>
          <w:p>
            <w:pPr>
              <w:spacing w:before="20" w:after="20"/>
            </w:pPr>
            <w:r>
              <w:rPr>
                <w:rFonts w:ascii="Aptos" w:hAnsi="Aptos"/>
                <w:b w:val="0"/>
                <w:i w:val="0"/>
                <w:sz w:val="22"/>
              </w:rPr>
              <w:t>Wprowadzenie do języka Python: zastosowania, środowisko pracy, interpreter, pierwsze programy.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w:t>
            </w:r>
          </w:p>
        </w:tc>
        <w:tc>
          <w:tcPr>
            <w:tcW w:type="dxa" w:w="3324"/>
          </w:tcPr>
          <w:p>
            <w:pPr>
              <w:spacing w:before="20" w:after="20"/>
            </w:pPr>
            <w:r>
              <w:rPr>
                <w:rFonts w:ascii="Aptos" w:hAnsi="Aptos"/>
                <w:b w:val="0"/>
                <w:i w:val="0"/>
                <w:sz w:val="22"/>
              </w:rPr>
              <w:t>Typy danych: int, float, bool, string, operatory i konwersje typów.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w:t>
            </w:r>
          </w:p>
        </w:tc>
        <w:tc>
          <w:tcPr>
            <w:tcW w:type="dxa" w:w="3324"/>
          </w:tcPr>
          <w:p>
            <w:pPr>
              <w:spacing w:before="20" w:after="20"/>
            </w:pPr>
            <w:r>
              <w:rPr>
                <w:rFonts w:ascii="Aptos" w:hAnsi="Aptos"/>
                <w:b w:val="0"/>
                <w:i w:val="0"/>
                <w:sz w:val="22"/>
              </w:rPr>
              <w:t>Instrukcje sterujące: if, for, while, zakresy, instrukcje break i continue.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w:t>
            </w:r>
          </w:p>
        </w:tc>
        <w:tc>
          <w:tcPr>
            <w:tcW w:type="dxa" w:w="3324"/>
          </w:tcPr>
          <w:p>
            <w:pPr>
              <w:spacing w:before="20" w:after="20"/>
            </w:pPr>
            <w:r>
              <w:rPr>
                <w:rFonts w:ascii="Aptos" w:hAnsi="Aptos"/>
                <w:b w:val="0"/>
                <w:i w:val="0"/>
                <w:sz w:val="22"/>
              </w:rPr>
              <w:t>Struktury danych: listy, krotki, słowniki, zbiory – operacje i zastosowania.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5.</w:t>
            </w:r>
          </w:p>
        </w:tc>
        <w:tc>
          <w:tcPr>
            <w:tcW w:type="dxa" w:w="3324"/>
          </w:tcPr>
          <w:p>
            <w:pPr>
              <w:spacing w:before="20" w:after="20"/>
            </w:pPr>
            <w:r>
              <w:rPr>
                <w:rFonts w:ascii="Aptos" w:hAnsi="Aptos"/>
                <w:b w:val="0"/>
                <w:i w:val="0"/>
                <w:sz w:val="22"/>
              </w:rPr>
              <w:t>Funkcje: definicja, parametry, wartości zwracane, zakres zmiennych.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6.</w:t>
            </w:r>
          </w:p>
        </w:tc>
        <w:tc>
          <w:tcPr>
            <w:tcW w:type="dxa" w:w="3324"/>
          </w:tcPr>
          <w:p>
            <w:pPr>
              <w:spacing w:before="20" w:after="20"/>
            </w:pPr>
            <w:r>
              <w:rPr>
                <w:rFonts w:ascii="Aptos" w:hAnsi="Aptos"/>
                <w:b w:val="0"/>
                <w:i w:val="0"/>
                <w:sz w:val="22"/>
              </w:rPr>
              <w:t>Moduły i pakiety, korzystanie z bibliotek standardowych.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7.</w:t>
            </w:r>
          </w:p>
        </w:tc>
        <w:tc>
          <w:tcPr>
            <w:tcW w:type="dxa" w:w="3324"/>
          </w:tcPr>
          <w:p>
            <w:pPr>
              <w:spacing w:before="20" w:after="20"/>
            </w:pPr>
            <w:r>
              <w:rPr>
                <w:rFonts w:ascii="Aptos" w:hAnsi="Aptos"/>
                <w:b w:val="0"/>
                <w:i w:val="0"/>
                <w:sz w:val="22"/>
              </w:rPr>
              <w:t>Obsługa plików: odczyt i zapis danych, formaty tekstowe.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8.</w:t>
            </w:r>
          </w:p>
        </w:tc>
        <w:tc>
          <w:tcPr>
            <w:tcW w:type="dxa" w:w="3324"/>
          </w:tcPr>
          <w:p>
            <w:pPr>
              <w:spacing w:before="20" w:after="20"/>
            </w:pPr>
            <w:r>
              <w:rPr>
                <w:rFonts w:ascii="Aptos" w:hAnsi="Aptos"/>
                <w:b w:val="0"/>
                <w:i w:val="0"/>
                <w:sz w:val="22"/>
              </w:rPr>
              <w:t>Wyjątki i obsługa błędów.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9.</w:t>
            </w:r>
          </w:p>
        </w:tc>
        <w:tc>
          <w:tcPr>
            <w:tcW w:type="dxa" w:w="3324"/>
          </w:tcPr>
          <w:p>
            <w:pPr>
              <w:spacing w:before="20" w:after="20"/>
            </w:pPr>
            <w:r>
              <w:rPr>
                <w:rFonts w:ascii="Aptos" w:hAnsi="Aptos"/>
                <w:b w:val="0"/>
                <w:i w:val="0"/>
                <w:sz w:val="22"/>
              </w:rPr>
              <w:t>Wprowadzenie do programowania obiektowego w Pythonie.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10.</w:t>
            </w:r>
          </w:p>
        </w:tc>
        <w:tc>
          <w:tcPr>
            <w:tcW w:type="dxa" w:w="3324"/>
          </w:tcPr>
          <w:p>
            <w:pPr>
              <w:spacing w:before="20" w:after="20"/>
            </w:pPr>
            <w:r>
              <w:rPr>
                <w:rFonts w:ascii="Aptos" w:hAnsi="Aptos"/>
                <w:b w:val="0"/>
                <w:i w:val="0"/>
                <w:sz w:val="22"/>
              </w:rPr>
              <w:t xml:space="preserve"> Dobre praktyki: PEP8, czytelność kodu, komentarze i dokumentacja.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11.</w:t>
            </w:r>
          </w:p>
        </w:tc>
        <w:tc>
          <w:tcPr>
            <w:tcW w:type="dxa" w:w="3324"/>
          </w:tcPr>
          <w:p>
            <w:pPr>
              <w:spacing w:before="20" w:after="20"/>
            </w:pPr>
            <w:r>
              <w:rPr>
                <w:rFonts w:ascii="Aptos" w:hAnsi="Aptos"/>
                <w:b w:val="0"/>
                <w:i w:val="0"/>
                <w:sz w:val="22"/>
              </w:rPr>
              <w:t xml:space="preserve"> Testowanie i debugowanie prostych programów.</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Mark Lutz, Learning Python, O'Reilly Media</w:t>
            </w:r>
          </w:p>
          <w:p>
            <w:pPr>
              <w:spacing w:before="20" w:after="20"/>
            </w:pPr>
            <w:r>
              <w:rPr>
                <w:rFonts w:ascii="Aptos" w:hAnsi="Aptos"/>
                <w:sz w:val="22"/>
              </w:rPr>
              <w:t>2. Eric Matthes, Python Crash Course, No Starch Press</w:t>
            </w:r>
          </w:p>
          <w:p>
            <w:pPr>
              <w:spacing w:before="20" w:after="20"/>
            </w:pPr>
            <w:r>
              <w:rPr>
                <w:rFonts w:ascii="Aptos" w:hAnsi="Aptos"/>
                <w:sz w:val="22"/>
              </w:rPr>
              <w:t>3. Dokumentacja Python: https://docs.python.org</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Al Sweigart, Automate the Boring Stuff with Python</w:t>
            </w:r>
          </w:p>
          <w:p>
            <w:pPr>
              <w:spacing w:before="20" w:after="20"/>
            </w:pPr>
            <w:r>
              <w:rPr>
                <w:rFonts w:ascii="Aptos" w:hAnsi="Aptos"/>
                <w:sz w:val="22"/>
              </w:rPr>
              <w:t>2. Real Python – materiały online</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