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Programowanie w języku Scala</w:t>
            </w:r>
          </w:p>
        </w:tc>
        <w:tc>
          <w:tcPr>
            <w:tcW w:type="dxa" w:w="4986"/>
            <w:gridSpan w:val="2"/>
          </w:tcPr>
          <w:p>
            <w:pPr>
              <w:spacing w:before="20" w:after="20"/>
            </w:pPr>
            <w:r>
              <w:rPr>
                <w:rFonts w:ascii="Aptos" w:hAnsi="Aptos"/>
                <w:b w:val="0"/>
                <w:i w:val="0"/>
                <w:sz w:val="22"/>
              </w:rPr>
              <w:t>20.02.2026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JSC</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8</w:t>
            </w:r>
          </w:p>
        </w:tc>
        <w:tc>
          <w:tcPr>
            <w:tcW w:type="dxa" w:w="2493"/>
          </w:tcPr>
          <w:p>
            <w:pPr>
              <w:spacing w:before="20" w:after="20"/>
            </w:pPr>
            <w:r>
              <w:rPr>
                <w:rFonts w:ascii="Aptos" w:hAnsi="Aptos"/>
                <w:b w:val="0"/>
                <w:i w:val="0"/>
                <w:sz w:val="22"/>
              </w:rPr>
              <w:t>8</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0.6</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34</w:t>
            </w:r>
          </w:p>
        </w:tc>
        <w:tc>
          <w:tcPr>
            <w:tcW w:type="dxa" w:w="3324"/>
          </w:tcPr>
          <w:p>
            <w:pPr>
              <w:spacing w:before="20" w:after="20"/>
            </w:pPr>
            <w:r>
              <w:rPr>
                <w:rFonts w:ascii="Aptos" w:hAnsi="Aptos"/>
                <w:b w:val="0"/>
                <w:i w:val="0"/>
                <w:sz w:val="22"/>
              </w:rPr>
              <w:t>1.4</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50</w:t>
            </w:r>
          </w:p>
        </w:tc>
        <w:tc>
          <w:tcPr>
            <w:tcW w:type="dxa" w:w="3324"/>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Projekt programistyczny realizowany indywidualnie lub w parach – 100%</w:t>
            </w:r>
          </w:p>
          <w:p>
            <w:pPr>
              <w:spacing w:before="20" w:after="20"/>
            </w:pPr>
            <w:r>
              <w:rPr>
                <w:rFonts w:ascii="Aptos" w:hAnsi="Aptos"/>
                <w:sz w:val="22"/>
              </w:rPr>
              <w:t>2. Ocena projektu obejmuje: poprawność działania aplikacji, jakość i czytelność kodu, wykorzystanie paradygmatu funkcyjnego i obiektowego oraz dokumentację</w:t>
            </w:r>
          </w:p>
          <w:p>
            <w:pPr>
              <w:spacing w:before="20" w:after="20"/>
            </w:pPr>
            <w:r>
              <w:rPr>
                <w:rFonts w:ascii="Aptos" w:hAnsi="Aptos"/>
                <w:sz w:val="22"/>
              </w:rPr>
              <w:t>3. Warunkiem zaliczenia jest oddanie kompletnego projektu oraz jego pozytywna ocena</w:t>
            </w:r>
          </w:p>
        </w:tc>
        <w:tc>
          <w:tcPr>
            <w:tcW w:type="dxa" w:w="4986"/>
          </w:tcPr>
          <w:p>
            <w:pPr>
              <w:spacing w:before="20" w:after="20"/>
            </w:pPr>
            <w:r>
              <w:rPr>
                <w:rFonts w:ascii="Aptos" w:hAnsi="Aptos"/>
                <w:sz w:val="22"/>
              </w:rPr>
              <w:t>1. Projekt programistyczny realizowany indywidualnie lub w parach – 100%</w:t>
            </w:r>
          </w:p>
          <w:p>
            <w:pPr>
              <w:spacing w:before="20" w:after="20"/>
            </w:pPr>
            <w:r>
              <w:rPr>
                <w:rFonts w:ascii="Aptos" w:hAnsi="Aptos"/>
                <w:sz w:val="22"/>
              </w:rPr>
              <w:t>2. Ocena projektu obejmuje: poprawność działania aplikacji, jakość i czytelność kodu, wykorzystanie paradygmatu funkcyjnego i obiektowego oraz dokumentację</w:t>
            </w:r>
          </w:p>
          <w:p>
            <w:pPr>
              <w:spacing w:before="20" w:after="20"/>
            </w:pPr>
            <w:r>
              <w:rPr>
                <w:rFonts w:ascii="Aptos" w:hAnsi="Aptos"/>
                <w:sz w:val="22"/>
              </w:rPr>
              <w:t>3. Warunkiem zaliczenia jest oddanie kompletnego projektu oraz jego pozytywna ocena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Podstawy Programowania</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programowania w języku Scala, łączącym paradygmat obiektowy i funkcyjny, oraz wykształcenie umiejętności tworzenia prostych aplikacji działających na platformie JVM. Zajęcia kładą nacisk na niemutowalność danych, wyrażenia funkcyjne, dopasowanie wzorców oraz czytelny i bezpieczny kod. Przedmiot przygotowuje studentów do dalszej nauki technologii opartych na JVM oraz do pracy z nowoczesnymi językami funkcyjnymi.</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programming in Scala, combining the object-oriented and functional paradigms, and to develop the ability to create simple applications running on the JVM platform. The course places emphasis on data immutability, functional expressions, pattern matching, and clear, safe code. It prepares students for further study of JVM-based technologies and for work with modern functional languages.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Wprowadzenie do języka Scala i platformy JVM oraz konfiguracja środowiska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Podstawowe typy danych, wyrażenia, instrukcje sterujące i niemutowalność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Funkcje, funkcje anonimowe i funkcje wyższego rzędu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Kolekcje w Scali i operacje funkcyjne (map, flatMap, filter)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Podstawy programowania obiektowego: klasy, obiekty, case class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Dziedziczenie, cechy (traits) i kompozycja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Dopasowanie wzorców (pattern matching)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Obsługa błędów: Option, Either, Try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Dobre praktyki i czytelność kodu w stylu funkcyjnym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Projekt programistyczny – implementacja i prezentacja</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Martin Odersky, Lex Spoon, Bill Venners, Programming in Scala</w:t>
            </w:r>
          </w:p>
          <w:p>
            <w:pPr>
              <w:spacing w:before="20" w:after="20"/>
            </w:pPr>
            <w:r>
              <w:rPr>
                <w:rFonts w:ascii="Aptos" w:hAnsi="Aptos"/>
                <w:sz w:val="22"/>
              </w:rPr>
              <w:t>2. Dean Wampler, Programming Scala</w:t>
            </w:r>
          </w:p>
          <w:p>
            <w:pPr>
              <w:spacing w:before="20" w:after="20"/>
            </w:pPr>
            <w:r>
              <w:rPr>
                <w:rFonts w:ascii="Aptos" w:hAnsi="Aptos"/>
                <w:sz w:val="22"/>
              </w:rPr>
              <w:t>3. Dokumentacja Scala: https://docs.scala-lang.org</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Paul Chiusano, Rúnar Bjarnason, Functional Programming in Scala</w:t>
            </w:r>
          </w:p>
          <w:p>
            <w:pPr>
              <w:spacing w:before="20" w:after="20"/>
            </w:pPr>
            <w:r>
              <w:rPr>
                <w:rFonts w:ascii="Aptos" w:hAnsi="Aptos"/>
                <w:sz w:val="22"/>
              </w:rPr>
              <w:t>2. Scala Exercises – materiały online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V</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