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Wprowadzenie do podstaw obsługi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Modelowanie w trybie obiektowym.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Modyfikatory.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Modelowanie w trybie edycji.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Modelowanie high-poly w trybie rzeźbienia.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Materiały.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Tekstury proceduralne.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Mapowanie tekstur i przestrzenie współrzędnych.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Tekstury bitmapowe.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Wypalanie tekstur.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Optymalizacja sceny 3D i rendering.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Komponowanie (compositing).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