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grafiki 3D w OpenGL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OGL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Liczba punktów ECTS : 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Laboratorium/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Zaliczenie ćwiczeń polega na zbieraniu punktów: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50% możliwych punktów daje ocenę 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60% punktów daje ocenę 3½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70% — ocenę 4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80% — 4½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90% i więcej — 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brak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Laboratorium/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Zaliczenie ćwiczeń polega na zbieraniu punktów: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50% możliwych punktów daje ocenę 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60% punktów daje ocenę 3½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70% — ocenę 4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80% — 4½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90% i więcej — 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brak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Algebra liniowa i geometria  (ALG)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Analiza matematyczna  (AM)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Algorytmy i struktury danych (ASD)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Grafika komputerowa (GRK)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programowanie w C/C++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operacje na macierzach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przekształcenia liniowe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podstawy OpenGL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kształcenia jest nabycie umiejętności wykorzystanie zaawansowanych możliwości biblioteki OpenGL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the ability to use the advanced capabilities of the OpenGL library.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oświetenia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Obiekt buforu ramki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Shadery geometrii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Teselacja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Import modeli 3W w OpenGL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nieba (Skybox)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mgły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przezroczystości. Sprajty punktowe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Sprajty punktowe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nierówności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Shadery obliczeniowe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systemu cząstek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API Vulkan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Bufory w API Vulkan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Teksturowanie w API Vulkan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Laboratorium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oświetenia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Mapowanie cienia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krzywych Béziera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płatów Béziera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Import modeli 3W w OpenGL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nieba (Skybox)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mgły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przezroczystości. Sprajty punktowe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Sprajty punktowe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nierówności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głębi ostrości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systemu cząstek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API Vulkan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Bufory w API Vulkan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Teksturowanie w API Vulkan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S. R. Buss: 3D Computer Graphics: A Mathematical Introduction with OpenGL, Revision draft Draft A.10.b. May 28,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The Khronos Group: OpenGL API Documentation Overview 2024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Graham Sellers, Vulkan Programming Guide, Pearson Education, 2016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Graham Sellers, Richard S. Wright Jr., Nicholas HaemelOpenGL. Księga eksperta. Wydanie VII Helion2016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Alexander Overvoorde, Vulkan Tutorial, https://vulkan-tutorial.com, 2023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programowania grafiki 3D z użyciem OpenGL: architekturę potoku renderowania, programowanie shaderów (GLSL), techniki oświetlenia (shadow mapping, ambient occlusion, PBR). [K_W11]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aktualne narzędzia i technologie grafiki 3D w czasie rzeczywistym: menedżery zasobów sceny, optymalizację (LOD, frustum culling, batching) i nowoczesne API (Vulkan/DirectX 12). [K_W11]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zaprogramować zaawansowaną aplikację grafiki 3D z użyciem OpenGL lub nowszego API, implementując własne shadery, systemy cząsteczkowe i zaawansowane efekty wizualne. [K_U17]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optymalizować aplikację graficzną pod kątem wydajności renderowania na nowoczesnym sprzęcie GPU. [K_U17]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zaawansowanych technologii graficznych przez całe życie zawodowe.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i doboru technologii graficznych do wymagań konkretnego projektu inżynierskiego.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