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Polsko-Japońska Akademia Technik Komputerowych Filia w Gdańsku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Systemy czasu rzeczywistego</w:t>
            </w:r>
          </w:p>
        </w:tc>
        <w:tc>
          <w:tcPr>
            <w:tcW w:type="dxa" w:w="4986"/>
            <w:gridSpan w:val="2"/>
          </w:tcPr>
          <w:p>
            <w:pPr>
              <w:spacing w:before="20" w:after="20"/>
            </w:pPr>
            <w:r>
              <w:rPr>
                <w:rFonts w:ascii="Aptos" w:hAnsi="Aptos"/>
                <w:b w:val="0"/>
                <w:i w:val="0"/>
                <w:sz w:val="22"/>
              </w:rPr>
              <w:t>19.02.2026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RTO</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Gdańsku</w:t>
            </w:r>
          </w:p>
        </w:tc>
        <w:tc>
          <w:tcPr>
            <w:tcW w:type="dxa" w:w="4986"/>
            <w:gridSpan w:val="2"/>
          </w:tcPr>
          <w:p>
            <w:pPr>
              <w:spacing w:before="20" w:after="20"/>
            </w:pPr>
            <w:r>
              <w:rPr>
                <w:rFonts w:ascii="Aptos" w:hAnsi="Aptos"/>
                <w:b w:val="0"/>
                <w:i w:val="0"/>
                <w:sz w:val="22"/>
              </w:rPr>
              <w:t>4</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r>
          </w:p>
        </w:tc>
        <w:tc>
          <w:tcPr>
            <w:tcW w:type="dxa" w:w="1662"/>
          </w:tcPr>
          <w:p>
            <w:pPr>
              <w:spacing w:before="20" w:after="20"/>
            </w:pPr>
            <w:r>
              <w:rPr>
                <w:rFonts w:ascii="Aptos" w:hAnsi="Aptos"/>
                <w:b w:val="0"/>
                <w:i w:val="0"/>
                <w:sz w:val="22"/>
              </w:rPr>
              <w:t>niestacjonarny</w:t>
            </w:r>
          </w:p>
        </w:tc>
        <w:tc>
          <w:tcPr>
            <w:tcW w:type="dxa" w:w="1662"/>
          </w:tcPr>
          <w:p>
            <w:pPr>
              <w:spacing w:before="20" w:after="20"/>
            </w:pPr>
            <w:r>
              <w:rPr>
                <w:rFonts w:ascii="Aptos" w:hAnsi="Aptos"/>
                <w:b w:val="0"/>
                <w:i w:val="0"/>
                <w:sz w:val="22"/>
              </w:rPr>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5</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mgr inż. Michał Hyla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9.  Formy zajęć, sposób ich realizacji i przypisana im liczba godzin:</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2493"/>
            <w:shd w:val="clear" w:color="auto" w:fill="D9D9D9"/>
          </w:tcPr>
          <w:p>
            <w:pPr>
              <w:spacing w:before="20" w:after="20"/>
            </w:pPr>
            <w:r>
              <w:rPr>
                <w:rFonts w:ascii="Aptos" w:hAnsi="Aptos"/>
                <w:b/>
                <w:i w:val="0"/>
                <w:sz w:val="16"/>
              </w:rPr>
              <w:t>wykład</w:t>
            </w:r>
          </w:p>
        </w:tc>
        <w:tc>
          <w:tcPr>
            <w:tcW w:type="dxa" w:w="2493"/>
            <w:shd w:val="clear" w:color="auto" w:fill="D9D9D9"/>
          </w:tcPr>
          <w:p>
            <w:pPr>
              <w:spacing w:before="20" w:after="20"/>
            </w:pPr>
            <w:r>
              <w:rPr>
                <w:rFonts w:ascii="Aptos" w:hAnsi="Aptos"/>
                <w:b/>
                <w:i w:val="0"/>
                <w:sz w:val="16"/>
              </w:rPr>
              <w:t>ćwiczenia/laboratorium/pracownia</w:t>
            </w:r>
          </w:p>
        </w:tc>
        <w:tc>
          <w:tcPr>
            <w:tcW w:type="dxa" w:w="2493"/>
            <w:shd w:val="clear" w:color="auto" w:fill="D9D9D9"/>
          </w:tcPr>
          <w:p>
            <w:pPr>
              <w:spacing w:before="20" w:after="20"/>
            </w:pPr>
            <w:r>
              <w:rPr>
                <w:rFonts w:ascii="Aptos" w:hAnsi="Aptos"/>
                <w:b/>
                <w:i w:val="0"/>
                <w:sz w:val="16"/>
              </w:rPr>
              <w:t>wykład internetowo</w:t>
            </w:r>
          </w:p>
        </w:tc>
        <w:tc>
          <w:tcPr>
            <w:tcW w:type="dxa" w:w="2493"/>
            <w:shd w:val="clear" w:color="auto" w:fill="D9D9D9"/>
          </w:tcPr>
          <w:p>
            <w:pPr>
              <w:spacing w:before="20" w:after="20"/>
            </w:pPr>
            <w:r>
              <w:rPr>
                <w:rFonts w:ascii="Aptos" w:hAnsi="Aptos"/>
                <w:b/>
                <w:i w:val="0"/>
                <w:sz w:val="16"/>
              </w:rPr>
              <w:t>ćw./lab./prac. internetowo</w:t>
            </w:r>
          </w:p>
        </w:tc>
      </w:tr>
      <w:tr>
        <w:tc>
          <w:tcPr>
            <w:tcW w:type="dxa" w:w="2493"/>
          </w:tcPr>
          <w:p>
            <w:pPr>
              <w:spacing w:before="20" w:after="20"/>
            </w:pPr>
            <w:r>
              <w:rPr>
                <w:rFonts w:ascii="Aptos" w:hAnsi="Aptos"/>
                <w:b w:val="0"/>
                <w:i w:val="0"/>
                <w:sz w:val="22"/>
              </w:rPr>
              <w:t>16</w:t>
            </w:r>
          </w:p>
        </w:tc>
        <w:tc>
          <w:tcPr>
            <w:tcW w:type="dxa" w:w="2493"/>
          </w:tcPr>
          <w:p>
            <w:pPr>
              <w:spacing w:before="20" w:after="20"/>
            </w:pPr>
            <w:r>
              <w:rPr>
                <w:rFonts w:ascii="Aptos" w:hAnsi="Aptos"/>
                <w:b w:val="0"/>
                <w:i w:val="0"/>
                <w:sz w:val="22"/>
              </w:rPr>
              <w:t>16</w:t>
            </w:r>
          </w:p>
        </w:tc>
        <w:tc>
          <w:tcPr>
            <w:tcW w:type="dxa" w:w="2493"/>
          </w:tcPr>
          <w:p>
            <w:pPr>
              <w:spacing w:before="20" w:after="20"/>
            </w:pPr>
            <w:r>
              <w:rPr>
                <w:rFonts w:ascii="Aptos" w:hAnsi="Aptos"/>
                <w:b w:val="0"/>
                <w:i w:val="0"/>
                <w:sz w:val="22"/>
              </w:rPr>
              <w:t>—</w:t>
            </w:r>
          </w:p>
        </w:tc>
        <w:tc>
          <w:tcPr>
            <w:tcW w:type="dxa" w:w="2493"/>
          </w:tcPr>
          <w:p>
            <w:pPr>
              <w:spacing w:before="20" w:after="20"/>
            </w:pPr>
            <w:r>
              <w:rPr>
                <w:rFonts w:ascii="Aptos" w:hAnsi="Aptos"/>
                <w:b w:val="0"/>
                <w:i w:val="0"/>
                <w:sz w:val="22"/>
              </w:rPr>
              <w:t>—</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3324"/>
            <w:shd w:val="clear" w:color="auto" w:fill="D9D9D9"/>
          </w:tcPr>
          <w:p>
            <w:pPr>
              <w:spacing w:before="20" w:after="20"/>
            </w:pPr>
            <w:r>
              <w:rPr>
                <w:rFonts w:ascii="Aptos" w:hAnsi="Aptos"/>
                <w:b/>
                <w:i w:val="0"/>
                <w:sz w:val="16"/>
              </w:rPr>
              <w:t>Rodzaj nakładu pracy:</w:t>
            </w:r>
          </w:p>
        </w:tc>
        <w:tc>
          <w:tcPr>
            <w:tcW w:type="dxa" w:w="3324"/>
            <w:shd w:val="clear" w:color="auto" w:fill="D9D9D9"/>
          </w:tcPr>
          <w:p>
            <w:pPr>
              <w:spacing w:before="20" w:after="20"/>
            </w:pPr>
            <w:r>
              <w:rPr>
                <w:rFonts w:ascii="Aptos" w:hAnsi="Aptos"/>
                <w:b/>
                <w:i w:val="0"/>
                <w:sz w:val="16"/>
              </w:rPr>
              <w:t>Liczba godzin</w:t>
            </w:r>
          </w:p>
        </w:tc>
        <w:tc>
          <w:tcPr>
            <w:tcW w:type="dxa" w:w="3324"/>
            <w:shd w:val="clear" w:color="auto" w:fill="D9D9D9"/>
          </w:tcPr>
          <w:p>
            <w:pPr>
              <w:spacing w:before="20" w:after="20"/>
            </w:pPr>
            <w:r>
              <w:rPr>
                <w:rFonts w:ascii="Aptos" w:hAnsi="Aptos"/>
                <w:b/>
                <w:i w:val="0"/>
                <w:sz w:val="16"/>
              </w:rPr>
              <w:t>ECTS</w:t>
            </w:r>
          </w:p>
        </w:tc>
      </w:tr>
      <w:tr>
        <w:tc>
          <w:tcPr>
            <w:tcW w:type="dxa" w:w="3324"/>
          </w:tcPr>
          <w:p>
            <w:pPr>
              <w:spacing w:before="20" w:after="20"/>
            </w:pPr>
            <w:r>
              <w:rPr>
                <w:rFonts w:ascii="Aptos" w:hAnsi="Aptos"/>
                <w:b w:val="0"/>
                <w:i w:val="0"/>
                <w:sz w:val="22"/>
              </w:rPr>
              <w:t>Zajęcia z bezpośrednim udziałem nauczyciela</w:t>
            </w:r>
          </w:p>
        </w:tc>
        <w:tc>
          <w:tcPr>
            <w:tcW w:type="dxa" w:w="3324"/>
          </w:tcPr>
          <w:p>
            <w:pPr>
              <w:spacing w:before="20" w:after="20"/>
            </w:pPr>
            <w:r>
              <w:rPr>
                <w:rFonts w:ascii="Aptos" w:hAnsi="Aptos"/>
                <w:b w:val="0"/>
                <w:i w:val="0"/>
                <w:sz w:val="22"/>
              </w:rPr>
              <w:t>32</w:t>
            </w:r>
          </w:p>
        </w:tc>
        <w:tc>
          <w:tcPr>
            <w:tcW w:type="dxa" w:w="3324"/>
          </w:tcPr>
          <w:p>
            <w:pPr>
              <w:spacing w:before="20" w:after="20"/>
            </w:pPr>
            <w:r>
              <w:rPr>
                <w:rFonts w:ascii="Aptos" w:hAnsi="Aptos"/>
                <w:b w:val="0"/>
                <w:i w:val="0"/>
                <w:sz w:val="22"/>
              </w:rPr>
              <w:t>1.3</w:t>
            </w:r>
          </w:p>
        </w:tc>
      </w:tr>
      <w:tr>
        <w:tc>
          <w:tcPr>
            <w:tcW w:type="dxa" w:w="3324"/>
          </w:tcPr>
          <w:p>
            <w:pPr>
              <w:spacing w:before="20" w:after="20"/>
            </w:pPr>
            <w:r>
              <w:rPr>
                <w:rFonts w:ascii="Aptos" w:hAnsi="Aptos"/>
                <w:b w:val="0"/>
                <w:i w:val="0"/>
                <w:sz w:val="22"/>
              </w:rPr>
              <w:t>Samodzielna praca studenta</w:t>
            </w:r>
          </w:p>
        </w:tc>
        <w:tc>
          <w:tcPr>
            <w:tcW w:type="dxa" w:w="3324"/>
          </w:tcPr>
          <w:p>
            <w:pPr>
              <w:spacing w:before="20" w:after="20"/>
            </w:pPr>
            <w:r>
              <w:rPr>
                <w:rFonts w:ascii="Aptos" w:hAnsi="Aptos"/>
                <w:b w:val="0"/>
                <w:i w:val="0"/>
                <w:sz w:val="22"/>
              </w:rPr>
              <w:t>93</w:t>
            </w:r>
          </w:p>
        </w:tc>
        <w:tc>
          <w:tcPr>
            <w:tcW w:type="dxa" w:w="3324"/>
          </w:tcPr>
          <w:p>
            <w:pPr>
              <w:spacing w:before="20" w:after="20"/>
            </w:pPr>
            <w:r>
              <w:rPr>
                <w:rFonts w:ascii="Aptos" w:hAnsi="Aptos"/>
                <w:b w:val="0"/>
                <w:i w:val="0"/>
                <w:sz w:val="22"/>
              </w:rPr>
              <w:t>3.7</w:t>
            </w:r>
          </w:p>
        </w:tc>
      </w:tr>
      <w:tr>
        <w:tc>
          <w:tcPr>
            <w:tcW w:type="dxa" w:w="3324"/>
          </w:tcPr>
          <w:p>
            <w:pPr>
              <w:spacing w:before="20" w:after="20"/>
            </w:pPr>
            <w:r>
              <w:rPr>
                <w:rFonts w:ascii="Aptos" w:hAnsi="Aptos"/>
                <w:b w:val="0"/>
                <w:i w:val="0"/>
                <w:sz w:val="22"/>
              </w:rPr>
              <w:t>Suma</w:t>
            </w:r>
          </w:p>
        </w:tc>
        <w:tc>
          <w:tcPr>
            <w:tcW w:type="dxa" w:w="3324"/>
          </w:tcPr>
          <w:p>
            <w:pPr>
              <w:spacing w:before="20" w:after="20"/>
            </w:pPr>
            <w:r>
              <w:rPr>
                <w:rFonts w:ascii="Aptos" w:hAnsi="Aptos"/>
                <w:b w:val="0"/>
                <w:i w:val="0"/>
                <w:sz w:val="22"/>
              </w:rPr>
              <w:t>125</w:t>
            </w:r>
          </w:p>
        </w:tc>
        <w:tc>
          <w:tcPr>
            <w:tcW w:type="dxa" w:w="3324"/>
          </w:tcPr>
          <w:p>
            <w:pPr>
              <w:spacing w:before="20" w:after="20"/>
            </w:pPr>
            <w:r>
              <w:rPr>
                <w:rFonts w:ascii="Aptos" w:hAnsi="Aptos"/>
                <w:b w:val="0"/>
                <w:i w:val="0"/>
                <w:sz w:val="22"/>
              </w:rPr>
              <w:t>4</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pPr>
              <w:spacing w:before="20" w:after="20"/>
            </w:pPr>
            <w:r>
              <w:rPr>
                <w:rFonts w:ascii="Aptos" w:hAnsi="Aptos"/>
                <w:b/>
                <w:sz w:val="22"/>
              </w:rPr>
              <w:t>Wykład:</w:t>
            </w:r>
          </w:p>
          <w:p>
            <w:pPr>
              <w:spacing w:before="20" w:after="20"/>
            </w:pPr>
            <w:r>
              <w:rPr>
                <w:rFonts w:ascii="Aptos" w:hAnsi="Aptos"/>
                <w:b w:val="0"/>
                <w:sz w:val="22"/>
              </w:rPr>
              <w:t>• Wykład</w:t>
            </w:r>
          </w:p>
          <w:p>
            <w:pPr>
              <w:spacing w:before="20" w:after="20"/>
            </w:pPr>
            <w:r>
              <w:rPr>
                <w:rFonts w:ascii="Aptos" w:hAnsi="Aptos"/>
                <w:b w:val="0"/>
                <w:sz w:val="22"/>
              </w:rPr>
              <w:t>• Wykład z prezentacją multimedialną</w:t>
            </w:r>
          </w:p>
          <w:p>
            <w:pPr>
              <w:spacing w:before="20" w:after="20"/>
            </w:pPr>
            <w:r>
              <w:rPr>
                <w:rFonts w:ascii="Aptos" w:hAnsi="Aptos"/>
                <w:b w:val="0"/>
                <w:sz w:val="22"/>
              </w:rPr>
              <w:t>• Wykład z prezentacją urządzeń</w:t>
            </w:r>
          </w:p>
          <w:p>
            <w:pPr>
              <w:spacing w:before="20" w:after="20"/>
            </w:pPr>
            <w:r>
              <w:rPr>
                <w:rFonts w:ascii="Aptos" w:hAnsi="Aptos"/>
                <w:b w:val="0"/>
                <w:sz w:val="22"/>
              </w:rPr>
              <w:t>• Dyskusja</w:t>
            </w:r>
          </w:p>
          <w:p>
            <w:pPr>
              <w:spacing w:before="20" w:after="20"/>
            </w:pPr>
            <w:r>
              <w:rPr>
                <w:rFonts w:ascii="Aptos" w:hAnsi="Aptos"/>
                <w:b w:val="0"/>
                <w:sz w:val="22"/>
              </w:rPr>
              <w:t>• Zespołowe rozwiązywanie problemów</w:t>
            </w:r>
          </w:p>
          <w:p>
            <w:pPr>
              <w:spacing w:before="20" w:after="20"/>
            </w:pPr>
            <w:r>
              <w:rPr>
                <w:rFonts w:ascii="Aptos" w:hAnsi="Aptos"/>
                <w:b/>
                <w:sz w:val="22"/>
              </w:rPr>
              <w:t>Laboratorium:</w:t>
            </w:r>
          </w:p>
          <w:p>
            <w:pPr>
              <w:spacing w:before="20" w:after="20"/>
            </w:pPr>
            <w:r>
              <w:rPr>
                <w:rFonts w:ascii="Aptos" w:hAnsi="Aptos"/>
                <w:b w:val="0"/>
                <w:sz w:val="22"/>
              </w:rPr>
              <w:t>• Ćwiczenia praktyczne</w:t>
            </w:r>
          </w:p>
          <w:p>
            <w:pPr>
              <w:spacing w:before="20" w:after="20"/>
            </w:pPr>
            <w:r>
              <w:rPr>
                <w:rFonts w:ascii="Aptos" w:hAnsi="Aptos"/>
                <w:b w:val="0"/>
                <w:sz w:val="22"/>
              </w:rPr>
              <w:t>• Ćwiczenia implementacyjne</w:t>
            </w:r>
          </w:p>
          <w:p>
            <w:pPr>
              <w:spacing w:before="20" w:after="20"/>
            </w:pPr>
            <w:r>
              <w:rPr>
                <w:rFonts w:ascii="Aptos" w:hAnsi="Aptos"/>
                <w:b w:val="0"/>
                <w:sz w:val="22"/>
              </w:rPr>
              <w:t>• Projekty w parach</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sz w:val="22"/>
              </w:rPr>
              <w:t>1. Ćwiczenia z zajęć - 1/3 oceny</w:t>
            </w:r>
          </w:p>
          <w:p>
            <w:pPr>
              <w:spacing w:before="20" w:after="20"/>
            </w:pPr>
            <w:r>
              <w:rPr>
                <w:rFonts w:ascii="Aptos" w:hAnsi="Aptos"/>
                <w:sz w:val="22"/>
              </w:rPr>
              <w:t>2. 2 projekty zespołowe - 2/3 oceny</w:t>
            </w:r>
          </w:p>
        </w:tc>
        <w:tc>
          <w:tcPr>
            <w:tcW w:type="dxa" w:w="4986"/>
          </w:tcPr>
          <w:p>
            <w:pPr>
              <w:spacing w:before="20" w:after="20"/>
            </w:pPr>
            <w:r>
              <w:rPr>
                <w:rFonts w:ascii="Aptos" w:hAnsi="Aptos"/>
                <w:sz w:val="22"/>
              </w:rPr>
              <w:t>1. Ćwiczenia z zajęć - 1/3 oceny</w:t>
            </w:r>
          </w:p>
          <w:p>
            <w:pPr>
              <w:spacing w:before="20" w:after="20"/>
            </w:pPr>
            <w:r>
              <w:rPr>
                <w:rFonts w:ascii="Aptos" w:hAnsi="Aptos"/>
                <w:sz w:val="22"/>
              </w:rPr>
              <w:t>2. 2 projekty zespołowe - 2/3 oceny</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Systemy Operacyjne</w:t>
            </w:r>
          </w:p>
        </w:tc>
        <w:tc>
          <w:tcPr>
            <w:tcW w:type="dxa" w:w="4986"/>
          </w:tcPr>
          <w:p>
            <w:pPr>
              <w:spacing w:before="20" w:after="20"/>
            </w:pPr>
            <w:r>
              <w:rPr>
                <w:rFonts w:ascii="Aptos" w:hAnsi="Aptos"/>
                <w:b w:val="0"/>
                <w:i w:val="0"/>
                <w:sz w:val="22"/>
              </w:rPr>
              <w:t>Współbieżność</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Celem dydaktycznym przedmiotu „Systemy czasu rzeczywistego” jest zrozumienie zasad projektowania oprogramowania deterministycznego oraz praktyczne opanowanie pracy z FreeRTOS w systemach wbudowanych IoT. Student nauczy się modelować zadania, dobierać priorytety i parametry planowania, a także analizować czasy wykonania i źródła opóźnień wpływające na dotrzymanie deadline’ów. W trakcie kursu rozwinie umiejętności bezpiecznej komunikacji i synchronizacji między zadaniami (kolejki, semafory, mutexy, event groups) oraz diagnozowania problemów typowych dla RTOS (race conditions, deadlock, priority inversion)</w:t>
            </w:r>
          </w:p>
          <w:p>
            <w:pPr>
              <w:spacing w:before="80" w:after="20"/>
            </w:pPr>
            <w:r>
              <w:rPr>
                <w:rFonts w:ascii="Aptos" w:hAnsi="Aptos"/>
                <w:b/>
                <w:sz w:val="22"/>
              </w:rPr>
              <w:t>Abstrakt po angielsku:</w:t>
            </w:r>
          </w:p>
          <w:p>
            <w:pPr>
              <w:spacing w:before="20" w:after="20"/>
            </w:pPr>
            <w:r>
              <w:rPr>
                <w:rFonts w:ascii="Aptos" w:hAnsi="Aptos"/>
                <w:i/>
                <w:sz w:val="22"/>
              </w:rPr>
              <w:t>The educational objective of the course 'Real-Time Systems' is to understand the principles of designing deterministic software and to gain practical mastery of working with FreeRTOS in embedded IoT systems. Students learn how to model tasks, choose priorities and scheduling parameters, and analyze execution times and sources of delays affecting the ability to meet deadlines. During the course, they develop skills in safe communication and synchronization between tasks (queues, semaphores, mutexes, event groups) and in diagnosing problems typical of RTOS environments (race conditions, deadlocks, priority inversion).</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15.  Treści programowe poszczególnych zajęć:</w:t>
            </w:r>
          </w:p>
        </w:tc>
      </w:tr>
      <w:tr>
        <w:tc>
          <w:tcPr>
            <w:tcW w:type="dxa" w:w="3324"/>
            <w:shd w:val="clear" w:color="auto" w:fill="D9D9D9"/>
          </w:tcPr>
          <w:p>
            <w:pPr>
              <w:spacing w:before="20" w:after="20"/>
            </w:pPr>
            <w:r>
              <w:rPr>
                <w:rFonts w:ascii="Aptos" w:hAnsi="Aptos"/>
                <w:b/>
                <w:i w:val="0"/>
                <w:sz w:val="16"/>
              </w:rPr>
              <w:t>Nr zajęć</w:t>
            </w:r>
          </w:p>
        </w:tc>
        <w:tc>
          <w:tcPr>
            <w:tcW w:type="dxa" w:w="3324"/>
            <w:shd w:val="clear" w:color="auto" w:fill="D9D9D9"/>
          </w:tcPr>
          <w:p>
            <w:pPr>
              <w:spacing w:before="20" w:after="20"/>
            </w:pPr>
            <w:r>
              <w:rPr>
                <w:rFonts w:ascii="Aptos" w:hAnsi="Aptos"/>
                <w:b/>
                <w:i w:val="0"/>
                <w:sz w:val="16"/>
              </w:rPr>
              <w:t>Wykład</w:t>
            </w:r>
          </w:p>
        </w:tc>
        <w:tc>
          <w:tcPr>
            <w:tcW w:type="dxa" w:w="3324"/>
            <w:shd w:val="clear" w:color="auto" w:fill="D9D9D9"/>
          </w:tcPr>
          <w:p>
            <w:pPr>
              <w:spacing w:before="20" w:after="20"/>
            </w:pPr>
            <w:r>
              <w:rPr>
                <w:rFonts w:ascii="Aptos" w:hAnsi="Aptos"/>
                <w:b/>
                <w:i w:val="0"/>
                <w:sz w:val="16"/>
              </w:rPr>
              <w:t>Ćwiczenia / Laboratorium / Pracownia</w:t>
            </w:r>
          </w:p>
        </w:tc>
      </w:tr>
      <w:tr>
        <w:tc>
          <w:tcPr>
            <w:tcW w:type="dxa" w:w="3324"/>
          </w:tcPr>
          <w:p>
            <w:pPr>
              <w:spacing w:before="20" w:after="20"/>
            </w:pPr>
            <w:r>
              <w:rPr>
                <w:rFonts w:ascii="Aptos" w:hAnsi="Aptos"/>
                <w:b w:val="0"/>
                <w:i w:val="0"/>
                <w:sz w:val="22"/>
              </w:rPr>
              <w:t>1.</w:t>
            </w:r>
          </w:p>
        </w:tc>
        <w:tc>
          <w:tcPr>
            <w:tcW w:type="dxa" w:w="3324"/>
          </w:tcPr>
          <w:p>
            <w:pPr>
              <w:spacing w:before="20" w:after="20"/>
            </w:pPr>
            <w:r>
              <w:rPr>
                <w:rFonts w:ascii="Aptos" w:hAnsi="Aptos"/>
                <w:b w:val="0"/>
                <w:i w:val="0"/>
                <w:sz w:val="22"/>
              </w:rPr>
              <w:t>Wprowadzenie do RT i FreeRTOS: pojęcia deterministyczności, jitter, deadline, zadania vs przerwania.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2.</w:t>
            </w:r>
          </w:p>
        </w:tc>
        <w:tc>
          <w:tcPr>
            <w:tcW w:type="dxa" w:w="3324"/>
          </w:tcPr>
          <w:p>
            <w:pPr>
              <w:spacing w:before="20" w:after="20"/>
            </w:pPr>
            <w:r>
              <w:rPr>
                <w:rFonts w:ascii="Aptos" w:hAnsi="Aptos"/>
                <w:b w:val="0"/>
                <w:i w:val="0"/>
                <w:sz w:val="22"/>
              </w:rPr>
              <w:t>Scheduler FreeRTOS: priorytety, wywłaszczanie, time-slicing, stany zadań, dobór konfiguracji.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3.</w:t>
            </w:r>
          </w:p>
        </w:tc>
        <w:tc>
          <w:tcPr>
            <w:tcW w:type="dxa" w:w="3324"/>
          </w:tcPr>
          <w:p>
            <w:pPr>
              <w:spacing w:before="20" w:after="20"/>
            </w:pPr>
            <w:r>
              <w:rPr>
                <w:rFonts w:ascii="Aptos" w:hAnsi="Aptos"/>
                <w:b w:val="0"/>
                <w:i w:val="0"/>
                <w:sz w:val="22"/>
              </w:rPr>
              <w:t>Zarządzanie czasem: tick, opóźnienia i timeouty, vTaskDelay/Until, timery programowe.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4.</w:t>
            </w:r>
          </w:p>
        </w:tc>
        <w:tc>
          <w:tcPr>
            <w:tcW w:type="dxa" w:w="3324"/>
          </w:tcPr>
          <w:p>
            <w:pPr>
              <w:spacing w:before="20" w:after="20"/>
            </w:pPr>
            <w:r>
              <w:rPr>
                <w:rFonts w:ascii="Aptos" w:hAnsi="Aptos"/>
                <w:b w:val="0"/>
                <w:i w:val="0"/>
                <w:sz w:val="22"/>
              </w:rPr>
              <w:t>Komunikacja między zadaniami: kolejki, stream/message buffers, wzorce producent–konsument.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5.</w:t>
            </w:r>
          </w:p>
        </w:tc>
        <w:tc>
          <w:tcPr>
            <w:tcW w:type="dxa" w:w="3324"/>
          </w:tcPr>
          <w:p>
            <w:pPr>
              <w:spacing w:before="20" w:after="20"/>
            </w:pPr>
            <w:r>
              <w:rPr>
                <w:rFonts w:ascii="Aptos" w:hAnsi="Aptos"/>
                <w:b w:val="0"/>
                <w:i w:val="0"/>
                <w:sz w:val="22"/>
              </w:rPr>
              <w:t>Synchronizacja i sekcje krytyczne: semafory, mutexy, recursive mutex, problem priority inversion.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6.</w:t>
            </w:r>
          </w:p>
        </w:tc>
        <w:tc>
          <w:tcPr>
            <w:tcW w:type="dxa" w:w="3324"/>
          </w:tcPr>
          <w:p>
            <w:pPr>
              <w:spacing w:before="20" w:after="20"/>
            </w:pPr>
            <w:r>
              <w:rPr>
                <w:rFonts w:ascii="Aptos" w:hAnsi="Aptos"/>
                <w:b w:val="0"/>
                <w:i w:val="0"/>
                <w:sz w:val="22"/>
              </w:rPr>
              <w:t>Event Groups i Task Notifications: sygnalizacja zdarzeń, szybkie mechanizmy synchronizacji.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7.</w:t>
            </w:r>
          </w:p>
        </w:tc>
        <w:tc>
          <w:tcPr>
            <w:tcW w:type="dxa" w:w="3324"/>
          </w:tcPr>
          <w:p>
            <w:pPr>
              <w:spacing w:before="20" w:after="20"/>
            </w:pPr>
            <w:r>
              <w:rPr>
                <w:rFonts w:ascii="Aptos" w:hAnsi="Aptos"/>
                <w:b w:val="0"/>
                <w:i w:val="0"/>
                <w:sz w:val="22"/>
              </w:rPr>
              <w:t>Przerwania w FreeRTOS: ISR-safe API, kolejki z ISR, zarządzanie latencją i czasem obsługi.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8.</w:t>
            </w:r>
          </w:p>
        </w:tc>
        <w:tc>
          <w:tcPr>
            <w:tcW w:type="dxa" w:w="3324"/>
          </w:tcPr>
          <w:p>
            <w:pPr>
              <w:spacing w:before="20" w:after="20"/>
            </w:pPr>
            <w:r>
              <w:rPr>
                <w:rFonts w:ascii="Aptos" w:hAnsi="Aptos"/>
                <w:b w:val="0"/>
                <w:i w:val="0"/>
                <w:sz w:val="22"/>
              </w:rPr>
              <w:t>Pamięć w FreeRTOS: stos zadania, heap (strategie), alokacja dynamiczna, fragmentacja, diagnostyka.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9.</w:t>
            </w:r>
          </w:p>
        </w:tc>
        <w:tc>
          <w:tcPr>
            <w:tcW w:type="dxa" w:w="3324"/>
          </w:tcPr>
          <w:p>
            <w:pPr>
              <w:spacing w:before="20" w:after="20"/>
            </w:pPr>
            <w:r>
              <w:rPr>
                <w:rFonts w:ascii="Aptos" w:hAnsi="Aptos"/>
                <w:b w:val="0"/>
                <w:i w:val="0"/>
                <w:sz w:val="22"/>
              </w:rPr>
              <w:t>Debugowanie i obserwowalność: trace, runtime stats, watchdog, analiza zakleszczeń i przepełnień stosu.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10.</w:t>
            </w:r>
          </w:p>
        </w:tc>
        <w:tc>
          <w:tcPr>
            <w:tcW w:type="dxa" w:w="3324"/>
          </w:tcPr>
          <w:p>
            <w:pPr>
              <w:spacing w:before="20" w:after="20"/>
            </w:pPr>
            <w:r>
              <w:rPr>
                <w:rFonts w:ascii="Aptos" w:hAnsi="Aptos"/>
                <w:b w:val="0"/>
                <w:i w:val="0"/>
                <w:sz w:val="22"/>
              </w:rPr>
              <w:t>Projekt RTOS end-to-end: architektura aplikacji, podział na moduły, testy funkcjonalne i czasowe, kryteria zaliczenia.</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K_W15</w:t>
            </w:r>
          </w:p>
        </w:tc>
        <w:tc>
          <w:tcPr>
            <w:tcW w:type="dxa" w:w="3324"/>
          </w:tcPr>
          <w:p>
            <w:pPr>
              <w:spacing w:before="20" w:after="20"/>
            </w:pPr>
            <w:r>
              <w:rPr>
                <w:rFonts w:ascii="Aptos" w:hAnsi="Aptos"/>
                <w:b w:val="0"/>
                <w:i w:val="0"/>
                <w:sz w:val="22"/>
              </w:rPr>
              <w:t>Student zna i rozumie specyfikę systemów czasu rzeczywistego (SCR): definicję twardego i miękkiego czasu rzeczywistego, wymagania dotyczące deterministyczności, niezawodności i bezpieczeństwa. [K_W18]</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K_W18</w:t>
            </w:r>
          </w:p>
        </w:tc>
        <w:tc>
          <w:tcPr>
            <w:tcW w:type="dxa" w:w="3324"/>
          </w:tcPr>
          <w:p>
            <w:pPr>
              <w:spacing w:before="20" w:after="20"/>
            </w:pPr>
            <w:r>
              <w:rPr>
                <w:rFonts w:ascii="Aptos" w:hAnsi="Aptos"/>
                <w:b w:val="0"/>
                <w:i w:val="0"/>
                <w:sz w:val="22"/>
              </w:rPr>
              <w:t>Student zna i rozumie architektury RTOS (FreeRTOS, Zephyr, QNX): harmonogramowanie zadań (RM, EDF), zarządzanie przerwaniami, komunikację między zadaniami (kolejki, semafory, zdarzenia) i analizę czasu wykonania (WCET). [K_W26]</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K_W26</w:t>
            </w:r>
          </w:p>
        </w:tc>
        <w:tc>
          <w:tcPr>
            <w:tcW w:type="dxa" w:w="3324"/>
          </w:tcPr>
          <w:p>
            <w:pPr>
              <w:spacing w:before="20" w:after="20"/>
            </w:pPr>
            <w:r>
              <w:rPr>
                <w:rFonts w:ascii="Aptos" w:hAnsi="Aptos"/>
                <w:b w:val="0"/>
                <w:i w:val="0"/>
                <w:sz w:val="22"/>
              </w:rPr>
              <w:t>Student zna i rozumie zastosowania systemów czasu rzeczywistego w automatyce przemysłowej, robotyce, medycynie i Internecie Rzeczy oraz powiązane standardy bezpieczeństwa (IEC 61131, DO-178). [K_W18]</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K_U33</w:t>
            </w:r>
          </w:p>
        </w:tc>
        <w:tc>
          <w:tcPr>
            <w:tcW w:type="dxa" w:w="3324"/>
          </w:tcPr>
          <w:p>
            <w:pPr>
              <w:spacing w:before="20" w:after="20"/>
            </w:pPr>
            <w:r>
              <w:rPr>
                <w:rFonts w:ascii="Aptos" w:hAnsi="Aptos"/>
                <w:b w:val="0"/>
                <w:i w:val="0"/>
                <w:sz w:val="22"/>
              </w:rPr>
              <w:t>Student potrafi zaprojektować i zaimplementować aplikację czasu rzeczywistego z użyciem RTOS, w tym zaplanować harmonogram zadań, zaimplementować synchronizację i spełnić ograniczenia czasowe. [K_U23]</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zdiagnozować problem specyficzny dla systemu IoT/RT, zaprojektować jego rozwiązanie z uwzględnieniem wymagań czasu rzeczywistego i bezpieczeństwa systemu wbudowanego. [K_U33]</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zastosować informatykę na rzecz rozwiązywania problemów automatyki i robotyki, przenosząc dobre praktyki projektowania systemów czasu rzeczywistego. [K_K01]</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K_K01</w:t>
            </w:r>
          </w:p>
        </w:tc>
        <w:tc>
          <w:tcPr>
            <w:tcW w:type="dxa" w:w="3324"/>
          </w:tcPr>
          <w:p>
            <w:pPr>
              <w:spacing w:before="20" w:after="20"/>
            </w:pPr>
            <w:r>
              <w:rPr>
                <w:rFonts w:ascii="Aptos" w:hAnsi="Aptos"/>
                <w:b w:val="0"/>
                <w:i w:val="0"/>
                <w:sz w:val="22"/>
              </w:rPr>
              <w:t>Student jest gotów do zastosowania systemów czasu rzeczywistego w rozwiązaniach przemysłowych i IoT, z uwzględnieniem wymogów certyfikacji i bezpieczeństwa. [K_K01]</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samodzielnego poszerzania wiedzy o nowych architekturach RTOS i standardach przemysłowych. [K_K03]</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