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zaliczeniowe 100%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zaliczeniowe 100%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