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Analiza Incydentów Cyberbezpieczeństwa</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AIC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Paweł Lelental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1.6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100</w:t>
            </w:r>
          </w:p>
        </w:tc>
        <w:tc>
          <w:tcPr>
            <w:tcW w:type="dxa" w:w="3324"/>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burza mózgów</w:t>
            </w:r>
          </w:p>
          <w:p>
            <w:pPr>
              <w:spacing w:before="20" w:after="20"/>
            </w:pPr>
            <w:r>
              <w:rPr>
                <w:rFonts w:ascii="Aptos" w:hAnsi="Aptos"/>
                <w:sz w:val="22"/>
              </w:rPr>
              <w:t>2. warsztaty</w:t>
            </w:r>
          </w:p>
          <w:p>
            <w:pPr>
              <w:spacing w:before="20" w:after="20"/>
            </w:pPr>
            <w:r>
              <w:rPr>
                <w:rFonts w:ascii="Aptos" w:hAnsi="Aptos"/>
                <w:sz w:val="22"/>
              </w:rPr>
              <w:t>3. Kryteria oceny</w:t>
            </w:r>
          </w:p>
          <w:p>
            <w:pPr>
              <w:spacing w:before="20" w:after="20"/>
            </w:pPr>
            <w:r>
              <w:rPr>
                <w:rFonts w:ascii="Aptos" w:hAnsi="Aptos"/>
                <w:sz w:val="22"/>
              </w:rPr>
              <w:t>4. Laboratorium/Projekt</w:t>
            </w:r>
          </w:p>
          <w:p>
            <w:pPr>
              <w:spacing w:before="20" w:after="20"/>
            </w:pPr>
            <w:r>
              <w:rPr>
                <w:rFonts w:ascii="Aptos" w:hAnsi="Aptos"/>
                <w:sz w:val="22"/>
              </w:rPr>
              <w:t>5. rezultaty gry strategicznej, kolokwium końcowe</w:t>
            </w:r>
          </w:p>
          <w:p>
            <w:pPr>
              <w:spacing w:before="20" w:after="20"/>
            </w:pPr>
            <w:r>
              <w:rPr>
                <w:rFonts w:ascii="Aptos" w:hAnsi="Aptos"/>
                <w:sz w:val="22"/>
              </w:rPr>
              <w:t>6. Kryteria oceny:niedostateczny: &lt; 50% możliwych do zdobycia punktów dostateczny  :     50%-60% możliwych do zdobycia punktów dostateczny+ :    61%- 70% możliwych do zdobycia punktówdobry :                71%-80% możliwych do zdobycia punktówdobry +:              81%-90% możliwych do zdobycia punktów bardzo dobry  :   &gt;90%  możliwych do zdobycia punktów</w:t>
            </w:r>
          </w:p>
          <w:p>
            <w:pPr>
              <w:spacing w:before="20" w:after="20"/>
            </w:pPr>
            <w:r>
              <w:rPr>
                <w:rFonts w:ascii="Aptos" w:hAnsi="Aptos"/>
                <w:sz w:val="22"/>
              </w:rPr>
              <w:t>7. Zaliczenie – kolokwium końcowe z Laboratoriów</w:t>
            </w:r>
          </w:p>
        </w:tc>
        <w:tc>
          <w:tcPr>
            <w:tcW w:type="dxa" w:w="4986"/>
          </w:tcPr>
          <w:p>
            <w:pPr>
              <w:spacing w:before="20" w:after="20"/>
            </w:pPr>
            <w:r>
              <w:rPr>
                <w:rFonts w:ascii="Aptos" w:hAnsi="Aptos"/>
                <w:sz w:val="22"/>
              </w:rPr>
              <w:t>1. burza mózgów</w:t>
            </w:r>
          </w:p>
          <w:p>
            <w:pPr>
              <w:spacing w:before="20" w:after="20"/>
            </w:pPr>
            <w:r>
              <w:rPr>
                <w:rFonts w:ascii="Aptos" w:hAnsi="Aptos"/>
                <w:sz w:val="22"/>
              </w:rPr>
              <w:t>2. warsztaty</w:t>
            </w:r>
          </w:p>
          <w:p>
            <w:pPr>
              <w:spacing w:before="20" w:after="20"/>
            </w:pPr>
            <w:r>
              <w:rPr>
                <w:rFonts w:ascii="Aptos" w:hAnsi="Aptos"/>
                <w:sz w:val="22"/>
              </w:rPr>
              <w:t>3. Kryteria oceny</w:t>
            </w:r>
          </w:p>
          <w:p>
            <w:pPr>
              <w:spacing w:before="20" w:after="20"/>
            </w:pPr>
            <w:r>
              <w:rPr>
                <w:rFonts w:ascii="Aptos" w:hAnsi="Aptos"/>
                <w:sz w:val="22"/>
              </w:rPr>
              <w:t>4. Laboratorium/Projekt</w:t>
            </w:r>
          </w:p>
          <w:p>
            <w:pPr>
              <w:spacing w:before="20" w:after="20"/>
            </w:pPr>
            <w:r>
              <w:rPr>
                <w:rFonts w:ascii="Aptos" w:hAnsi="Aptos"/>
                <w:sz w:val="22"/>
              </w:rPr>
              <w:t>5. rezultaty gry strategicznej, kolokwium końcowe</w:t>
            </w:r>
          </w:p>
          <w:p>
            <w:pPr>
              <w:spacing w:before="20" w:after="20"/>
            </w:pPr>
            <w:r>
              <w:rPr>
                <w:rFonts w:ascii="Aptos" w:hAnsi="Aptos"/>
                <w:sz w:val="22"/>
              </w:rPr>
              <w:t>6. Kryteria oceny:niedostateczny: &lt; 50% możliwych do zdobycia punktów dostateczny  :     50%-60% możliwych do zdobycia punktów dostateczny+ :    61%- 70% możliwych do zdobycia punktówdobry :                71%-80% możliwych do zdobycia punktówdobry +:              81%-90% możliwych do zdobycia punktów bardzo dobry  :   &gt;90%  możliwych do zdobycia punktów</w:t>
            </w:r>
          </w:p>
          <w:p>
            <w:pPr>
              <w:spacing w:before="20" w:after="20"/>
            </w:pPr>
            <w:r>
              <w:rPr>
                <w:rFonts w:ascii="Aptos" w:hAnsi="Aptos"/>
                <w:sz w:val="22"/>
              </w:rPr>
              <w:t>7. Zaliczenie – kolokwium końcowe z Laboratoriów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Analiza incydentów cyberbezpieczeństwa to proces badania i oceny zdarzeń, które mogą stanowić naruszenie cyberbezpieczeństwa. Celem jest zrozumienie, jak doszło do incydentu, jakie są jego skutki, jak można go zażegnać i jak zapobiegać podobnym incydentom w przyszłości. W całym tym procesie kluczowe jest posiadanie odpowiednich umiejętności analizy systemów i sieci, a także do podejmowania szybkich i skutecznych działań w celu zminimalizowania wpływu incydentów na cyberbezpieczeństwo.</w:t>
            </w:r>
          </w:p>
          <w:p>
            <w:pPr>
              <w:spacing w:before="80" w:after="20"/>
            </w:pPr>
            <w:r>
              <w:rPr>
                <w:rFonts w:ascii="Aptos" w:hAnsi="Aptos"/>
                <w:b/>
                <w:sz w:val="22"/>
              </w:rPr>
              <w:t>Abstrakt po angielsku:</w:t>
            </w:r>
          </w:p>
          <w:p>
            <w:pPr>
              <w:spacing w:before="20" w:after="20"/>
            </w:pPr>
            <w:r>
              <w:rPr>
                <w:rFonts w:ascii="Aptos" w:hAnsi="Aptos"/>
                <w:i/>
                <w:sz w:val="22"/>
              </w:rPr>
              <w:t>Cybersecurity incident analysis is the process of investigating and assessing events that may constitute a cybersecurity breach. The objective is to understand how the incident occurred, what its consequences are, how it can be mitigated, and how similar incidents can be prevented in the future. Throughout this process, it is essential to possess the appropriate skills in system and network analysis, as well as the ability to take rapid and effective action to minimize the impact of incidents on cybersecurity.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Wykład: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Anatomia zagrożenia – Ransomware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Anatomia zagrożenia – Malware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Anatomia zagrożenia – Cryptojacking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Anatomia zagrożenia - E-mail related threats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Anatomia zagrożenia - Threats against data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Anatomia zagrożenia - Threats against availability and integrity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Anatomia zagrożenia - Disinformation – misinformation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Anatomia zagrożenia - Non-malicious threats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Laboratoria: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Zapoznanie się z organizacją oraz utworzenie Zespołów SOC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Atak 1: Atak typu Ransomware, Poziom 1–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Atak 2: Atak typu Malware.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Atak 3: Atak typu Cryptojacking,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Atak 4: Atak typu E-mail related threats,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Atak 5: Atak typu Threats against data,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17.</w:t>
            </w:r>
          </w:p>
        </w:tc>
        <w:tc>
          <w:tcPr>
            <w:tcW w:type="dxa" w:w="3324"/>
          </w:tcPr>
          <w:p>
            <w:pPr>
              <w:spacing w:before="20" w:after="20"/>
            </w:pPr>
            <w:r>
              <w:rPr>
                <w:rFonts w:ascii="Aptos" w:hAnsi="Aptos"/>
                <w:b w:val="0"/>
                <w:i w:val="0"/>
                <w:sz w:val="22"/>
              </w:rPr>
              <w:t>Atak 6: Atak typu Threats against availability and integrity,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18.</w:t>
            </w:r>
          </w:p>
        </w:tc>
        <w:tc>
          <w:tcPr>
            <w:tcW w:type="dxa" w:w="3324"/>
          </w:tcPr>
          <w:p>
            <w:pPr>
              <w:spacing w:before="20" w:after="20"/>
            </w:pPr>
            <w:r>
              <w:rPr>
                <w:rFonts w:ascii="Aptos" w:hAnsi="Aptos"/>
                <w:b w:val="0"/>
                <w:i w:val="0"/>
                <w:sz w:val="22"/>
              </w:rPr>
              <w:t>Atak 7: Atak typu Disinformation – misinformation,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19.</w:t>
            </w:r>
          </w:p>
        </w:tc>
        <w:tc>
          <w:tcPr>
            <w:tcW w:type="dxa" w:w="3324"/>
          </w:tcPr>
          <w:p>
            <w:pPr>
              <w:spacing w:before="20" w:after="20"/>
            </w:pPr>
            <w:r>
              <w:rPr>
                <w:rFonts w:ascii="Aptos" w:hAnsi="Aptos"/>
                <w:b w:val="0"/>
                <w:i w:val="0"/>
                <w:sz w:val="22"/>
              </w:rPr>
              <w:t>Atak 8: Atak typu Non-malicious threats,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Atak 9: Atak typu Zaawansowany wektor ataku 1, Poziom 2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21.</w:t>
            </w:r>
          </w:p>
        </w:tc>
        <w:tc>
          <w:tcPr>
            <w:tcW w:type="dxa" w:w="3324"/>
          </w:tcPr>
          <w:p>
            <w:pPr>
              <w:spacing w:before="20" w:after="20"/>
            </w:pPr>
            <w:r>
              <w:rPr>
                <w:rFonts w:ascii="Aptos" w:hAnsi="Aptos"/>
                <w:b w:val="0"/>
                <w:i w:val="0"/>
                <w:sz w:val="22"/>
              </w:rPr>
              <w:t>Atak 10: Atak typu Zaawansowany wektor ataku 2, Poziom 2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22.</w:t>
            </w:r>
          </w:p>
        </w:tc>
        <w:tc>
          <w:tcPr>
            <w:tcW w:type="dxa" w:w="3324"/>
          </w:tcPr>
          <w:p>
            <w:pPr>
              <w:spacing w:before="20" w:after="20"/>
            </w:pPr>
            <w:r>
              <w:rPr>
                <w:rFonts w:ascii="Aptos" w:hAnsi="Aptos"/>
                <w:b w:val="0"/>
                <w:i w:val="0"/>
                <w:sz w:val="22"/>
              </w:rPr>
              <w:t>Atak 11: Atak typu Zaawansowany wektor ataku 3, Poziom 2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23.</w:t>
            </w:r>
          </w:p>
        </w:tc>
        <w:tc>
          <w:tcPr>
            <w:tcW w:type="dxa" w:w="3324"/>
          </w:tcPr>
          <w:p>
            <w:pPr>
              <w:spacing w:before="20" w:after="20"/>
            </w:pPr>
            <w:r>
              <w:rPr>
                <w:rFonts w:ascii="Aptos" w:hAnsi="Aptos"/>
                <w:b w:val="0"/>
                <w:i w:val="0"/>
                <w:sz w:val="22"/>
              </w:rPr>
              <w:t>Atak 12 : Atak typu Zaawansowany wektor ataku 4, Poziom 2  – Reakcja i prewencja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https://www.enisa.europa.eu/publications/enisa-threat-landscape-methodology?v2=1</w:t>
            </w:r>
          </w:p>
          <w:p>
            <w:pPr>
              <w:spacing w:before="20" w:after="20"/>
            </w:pPr>
            <w:r>
              <w:rPr>
                <w:rFonts w:ascii="Aptos" w:hAnsi="Aptos"/>
                <w:sz w:val="22"/>
              </w:rPr>
              <w:t>• https://www.enisa.europa.eu/publications/enisa-threat-landscape-2021?v2=1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pracy zespołowej w dziale SOC</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