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angielski 2</w:t>
            </w:r>
          </w:p>
        </w:tc>
        <w:tc>
          <w:tcPr>
            <w:tcW w:type="dxa" w:w="4986"/>
            <w:gridSpan w:val="2"/>
          </w:tcPr>
          <w:p>
            <w:pPr>
              <w:spacing w:before="20" w:after="20"/>
            </w:pPr>
            <w:r>
              <w:rPr>
                <w:rFonts w:ascii="Aptos" w:hAnsi="Aptos"/>
                <w:b w:val="0"/>
                <w:i w:val="0"/>
                <w:sz w:val="22"/>
              </w:rPr>
              <w:t>26.02.2026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ANG2</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Studium Języków Obcych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60</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60</w:t>
            </w:r>
          </w:p>
        </w:tc>
        <w:tc>
          <w:tcPr>
            <w:tcW w:type="dxa" w:w="3324"/>
          </w:tcPr>
          <w:p>
            <w:pPr>
              <w:spacing w:before="20" w:after="20"/>
            </w:pPr>
            <w:r>
              <w:rPr>
                <w:rFonts w:ascii="Aptos" w:hAnsi="Aptos"/>
                <w:b w:val="0"/>
                <w:i w:val="0"/>
                <w:sz w:val="22"/>
              </w:rPr>
              <w:t>2.4</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15</w:t>
            </w:r>
          </w:p>
        </w:tc>
        <w:tc>
          <w:tcPr>
            <w:tcW w:type="dxa" w:w="3324"/>
          </w:tcPr>
          <w:p>
            <w:pPr>
              <w:spacing w:before="20" w:after="20"/>
            </w:pPr>
            <w:r>
              <w:rPr>
                <w:rFonts w:ascii="Aptos" w:hAnsi="Aptos"/>
                <w:b w:val="0"/>
                <w:i w:val="0"/>
                <w:sz w:val="22"/>
              </w:rPr>
              <w:t>0.6</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75</w:t>
            </w:r>
          </w:p>
        </w:tc>
        <w:tc>
          <w:tcPr>
            <w:tcW w:type="dxa" w:w="3324"/>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Obecność na zajęciach – max. 2 nieusprawiedliwione nieobecności w semestrze.</w:t>
            </w:r>
          </w:p>
          <w:p>
            <w:pPr>
              <w:spacing w:before="20" w:after="20"/>
            </w:pPr>
            <w:r>
              <w:rPr>
                <w:rFonts w:ascii="Aptos" w:hAnsi="Aptos"/>
                <w:sz w:val="22"/>
              </w:rPr>
              <w:t>2. Prace pisemne – min. jedna praca na semestr.</w:t>
            </w:r>
          </w:p>
          <w:p>
            <w:pPr>
              <w:spacing w:before="20" w:after="20"/>
            </w:pPr>
            <w:r>
              <w:rPr>
                <w:rFonts w:ascii="Aptos" w:hAnsi="Aptos"/>
                <w:sz w:val="22"/>
              </w:rPr>
              <w:t>3. Kolokwia/testy/kartkówki na podstawie opracowanego materiału – min. 2 na semestr.</w:t>
            </w:r>
          </w:p>
          <w:p>
            <w:pPr>
              <w:spacing w:before="20" w:after="20"/>
            </w:pPr>
            <w:r>
              <w:rPr>
                <w:rFonts w:ascii="Aptos" w:hAnsi="Aptos"/>
                <w:sz w:val="22"/>
              </w:rPr>
              <w:t>4. Wypowiedź ustna (o rodzaju decyduje lektor).</w:t>
            </w:r>
          </w:p>
          <w:p>
            <w:pPr>
              <w:spacing w:before="20" w:after="20"/>
            </w:pPr>
            <w:r>
              <w:rPr>
                <w:rFonts w:ascii="Aptos" w:hAnsi="Aptos"/>
                <w:sz w:val="22"/>
              </w:rPr>
              <w:t>5. Przygotowywanie prac domowych oraz aktywne uczestnictwo w zajęciach.</w:t>
            </w:r>
          </w:p>
          <w:p>
            <w:pPr>
              <w:spacing w:before="20" w:after="20"/>
            </w:pPr>
            <w:r>
              <w:rPr>
                <w:rFonts w:ascii="Aptos" w:hAnsi="Aptos"/>
                <w:sz w:val="22"/>
              </w:rPr>
              <w:t>6. Kryteria zaliczenia: uzyskanie przynajmniej 51% możliwych punktów za prace pisemne/testy oraz pozytywna (min. 3.0) ocena łączna za pozostałe formy.</w:t>
            </w:r>
          </w:p>
        </w:tc>
        <w:tc>
          <w:tcPr>
            <w:tcW w:type="dxa" w:w="4986"/>
          </w:tcPr>
          <w:p>
            <w:pPr>
              <w:spacing w:before="20" w:after="20"/>
            </w:pPr>
            <w:r>
              <w:rPr>
                <w:rFonts w:ascii="Aptos" w:hAnsi="Aptos"/>
                <w:sz w:val="22"/>
              </w:rPr>
              <w:t>1. Obecność na zajęciach – max. 2 nieusprawiedliwione nieobecności w semestrze.</w:t>
            </w:r>
          </w:p>
          <w:p>
            <w:pPr>
              <w:spacing w:before="20" w:after="20"/>
            </w:pPr>
            <w:r>
              <w:rPr>
                <w:rFonts w:ascii="Aptos" w:hAnsi="Aptos"/>
                <w:sz w:val="22"/>
              </w:rPr>
              <w:t>2. Prace pisemne – min. jedna praca na semestr.</w:t>
            </w:r>
          </w:p>
          <w:p>
            <w:pPr>
              <w:spacing w:before="20" w:after="20"/>
            </w:pPr>
            <w:r>
              <w:rPr>
                <w:rFonts w:ascii="Aptos" w:hAnsi="Aptos"/>
                <w:sz w:val="22"/>
              </w:rPr>
              <w:t>3. Kolokwia/testy/kartkówki na podstawie opracowanego materiału – min. 2 na semestr.</w:t>
            </w:r>
          </w:p>
          <w:p>
            <w:pPr>
              <w:spacing w:before="20" w:after="20"/>
            </w:pPr>
            <w:r>
              <w:rPr>
                <w:rFonts w:ascii="Aptos" w:hAnsi="Aptos"/>
                <w:sz w:val="22"/>
              </w:rPr>
              <w:t>4. Wypowiedź ustna (o rodzaju decyduje lektor).</w:t>
            </w:r>
          </w:p>
          <w:p>
            <w:pPr>
              <w:spacing w:before="20" w:after="20"/>
            </w:pPr>
            <w:r>
              <w:rPr>
                <w:rFonts w:ascii="Aptos" w:hAnsi="Aptos"/>
                <w:sz w:val="22"/>
              </w:rPr>
              <w:t>5. Przygotowywanie prac domowych oraz aktywne uczestnictwo w zajęciach.</w:t>
            </w:r>
          </w:p>
          <w:p>
            <w:pPr>
              <w:spacing w:before="20" w:after="20"/>
            </w:pPr>
            <w:r>
              <w:rPr>
                <w:rFonts w:ascii="Aptos" w:hAnsi="Aptos"/>
                <w:sz w:val="22"/>
              </w:rPr>
              <w:t>6. Kryteria zaliczenia: uzyskanie przynajmniej 51% możliwych punktów za prace pisemne/testy oraz pozytywna (min. 3.0) ocena łączna za pozostałe formy.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Język angielski ANG1</w:t>
            </w:r>
          </w:p>
        </w:tc>
        <w:tc>
          <w:tcPr>
            <w:tcW w:type="dxa" w:w="4986"/>
          </w:tcPr>
          <w:p>
            <w:pPr>
              <w:spacing w:before="20" w:after="20"/>
            </w:pPr>
            <w:r>
              <w:rPr>
                <w:rFonts w:ascii="Aptos" w:hAnsi="Aptos"/>
                <w:b w:val="0"/>
                <w:i w:val="0"/>
                <w:sz w:val="22"/>
              </w:rPr>
              <w:t>Znajomość języka angielskiego na poziomie B1+.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angielskiego na poziomie B1+/B2. Student pogłębia umiejętności komunikacji w języku angielskim w środowisku zawodowym i akademickim, ze szczególnym uwzględnieniem słownictwa technicznego z zakresu informatyki. Student doskonali sprawności receptywne (czytanie, słuchanie) i produktywne (mówienie, pisanie) na materiale tekstów branżowych.</w:t>
            </w:r>
          </w:p>
          <w:p>
            <w:pPr>
              <w:spacing w:before="80" w:after="20"/>
            </w:pPr>
            <w:r>
              <w:rPr>
                <w:rFonts w:ascii="Aptos" w:hAnsi="Aptos"/>
                <w:b/>
                <w:sz w:val="22"/>
              </w:rPr>
              <w:t>Abstrakt po angielsku:</w:t>
            </w:r>
          </w:p>
          <w:p>
            <w:pPr>
              <w:spacing w:before="20" w:after="20"/>
            </w:pPr>
            <w:r>
              <w:rPr>
                <w:rFonts w:ascii="Aptos" w:hAnsi="Aptos"/>
                <w:i/>
                <w:sz w:val="22"/>
              </w:rPr>
              <w:t>English language instruction at the B1+/B2 level. Students further develop communication skills in English in professional and academic settings, with particular emphasis on technical vocabulary in computer science. They improve receptive skills (reading and listening) and productive skills (speaking and writing) based on specialist texts.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Powtórzenie materiału z semestru 1. Słownictwo: systemy operacyjne, interfejsy użytkownika.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Modalne czasowniki – przegląd i użycie w kontekście zawodowym. Słownictwo: obowiązki i uprawnienia w pracy.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Mowa zależna – transformacje zdań. Słownictwo: relacjonowanie wydarzeń i rozmów.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Zdania względne – defining i non-defining. Słownictwo: opisywanie systemów i procesów informatycznych.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Słownictwo IT: programowanie obiektowe, wzorce projektowe. Czytanie dokumentacji technicznej.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Pisanie raportów technicznych – struktura, styl, słownictwo. Ćwiczenia praktyczne.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Komunikacja w projekcie zespołowym: role, zadania, statusy. Słownictwo: metodyki Agile/Scrum.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Słownictwo: bazy danych, SQL, modelowanie danych. Analiza tekstów specjalistycznych.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9.</w:t>
            </w:r>
          </w:p>
        </w:tc>
        <w:tc>
          <w:tcPr>
            <w:tcW w:type="dxa" w:w="3324"/>
          </w:tcPr>
          <w:p>
            <w:pPr>
              <w:spacing w:before="20" w:after="20"/>
            </w:pPr>
            <w:r>
              <w:rPr>
                <w:rFonts w:ascii="Aptos" w:hAnsi="Aptos"/>
                <w:b w:val="0"/>
                <w:i w:val="0"/>
                <w:sz w:val="22"/>
              </w:rPr>
              <w:t>Słuchanie ze zrozumieniem – wykłady TED Talks z obszaru technologii. Dyskusja i analiza.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10.</w:t>
            </w:r>
          </w:p>
        </w:tc>
        <w:tc>
          <w:tcPr>
            <w:tcW w:type="dxa" w:w="3324"/>
          </w:tcPr>
          <w:p>
            <w:pPr>
              <w:spacing w:before="20" w:after="20"/>
            </w:pPr>
            <w:r>
              <w:rPr>
                <w:rFonts w:ascii="Aptos" w:hAnsi="Aptos"/>
                <w:b w:val="0"/>
                <w:i w:val="0"/>
                <w:sz w:val="22"/>
              </w:rPr>
              <w:t>Argumentowanie i wyrażanie opinii w języku angielskim. Debata na tematy technologiczne.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11.</w:t>
            </w:r>
          </w:p>
        </w:tc>
        <w:tc>
          <w:tcPr>
            <w:tcW w:type="dxa" w:w="3324"/>
          </w:tcPr>
          <w:p>
            <w:pPr>
              <w:spacing w:before="20" w:after="20"/>
            </w:pPr>
            <w:r>
              <w:rPr>
                <w:rFonts w:ascii="Aptos" w:hAnsi="Aptos"/>
                <w:b w:val="0"/>
                <w:i w:val="0"/>
                <w:sz w:val="22"/>
              </w:rPr>
              <w:t>Słownictwo: bezpieczeństwo informatyczne, cyberbezpieczeństwo, prywatność danych.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12.</w:t>
            </w:r>
          </w:p>
        </w:tc>
        <w:tc>
          <w:tcPr>
            <w:tcW w:type="dxa" w:w="3324"/>
          </w:tcPr>
          <w:p>
            <w:pPr>
              <w:spacing w:before="20" w:after="20"/>
            </w:pPr>
            <w:r>
              <w:rPr>
                <w:rFonts w:ascii="Aptos" w:hAnsi="Aptos"/>
                <w:b w:val="0"/>
                <w:i w:val="0"/>
                <w:sz w:val="22"/>
              </w:rPr>
              <w:t>Pisanie abstraktów i streszczeń technicznych. Ćwiczenia na materiale artykułów naukowych.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13.</w:t>
            </w:r>
          </w:p>
        </w:tc>
        <w:tc>
          <w:tcPr>
            <w:tcW w:type="dxa" w:w="3324"/>
          </w:tcPr>
          <w:p>
            <w:pPr>
              <w:spacing w:before="20" w:after="20"/>
            </w:pPr>
            <w:r>
              <w:rPr>
                <w:rFonts w:ascii="Aptos" w:hAnsi="Aptos"/>
                <w:b w:val="0"/>
                <w:i w:val="0"/>
                <w:sz w:val="22"/>
              </w:rPr>
              <w:t>Prezentacja projektu semestralnego w języku angielskim – ćwiczenia i informacja zwrotna.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14.</w:t>
            </w:r>
          </w:p>
        </w:tc>
        <w:tc>
          <w:tcPr>
            <w:tcW w:type="dxa" w:w="3324"/>
          </w:tcPr>
          <w:p>
            <w:pPr>
              <w:spacing w:before="20" w:after="20"/>
            </w:pPr>
            <w:r>
              <w:rPr>
                <w:rFonts w:ascii="Aptos" w:hAnsi="Aptos"/>
                <w:b w:val="0"/>
                <w:i w:val="0"/>
                <w:sz w:val="22"/>
              </w:rPr>
              <w:t>Symulacja spotkania projektowego w języku angielskim (scrum meeting, code review).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15.</w:t>
            </w:r>
          </w:p>
        </w:tc>
        <w:tc>
          <w:tcPr>
            <w:tcW w:type="dxa" w:w="3324"/>
          </w:tcPr>
          <w:p>
            <w:pPr>
              <w:spacing w:before="20" w:after="20"/>
            </w:pPr>
            <w:r>
              <w:rPr>
                <w:rFonts w:ascii="Aptos" w:hAnsi="Aptos"/>
                <w:b w:val="0"/>
                <w:i w:val="0"/>
                <w:sz w:val="22"/>
              </w:rPr>
              <w:t>Powtórzenie materiału, kolokwium zaliczeniowe.</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Materiały własne przygotowane przez lektora.</w:t>
            </w:r>
          </w:p>
          <w:p>
            <w:pPr>
              <w:spacing w:before="20" w:after="20"/>
            </w:pPr>
            <w:r>
              <w:rPr>
                <w:rFonts w:ascii="Aptos" w:hAnsi="Aptos"/>
                <w:sz w:val="22"/>
              </w:rPr>
              <w:t>2. Podręcznik wskazany przez lektora prowadzącego na początku semestru.</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Oxford Advanced Learner's Dictionary, Oxford University Press.</w:t>
            </w:r>
          </w:p>
          <w:p>
            <w:pPr>
              <w:spacing w:before="20" w:after="20"/>
            </w:pPr>
            <w:r>
              <w:rPr>
                <w:rFonts w:ascii="Aptos" w:hAnsi="Aptos"/>
                <w:sz w:val="22"/>
              </w:rPr>
              <w:t>2. Materiały online: BBC Learning English (bbc.co.uk/learningenglish), British Council (learnenglish.britishcouncil.org).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K_U02</w:t>
            </w:r>
          </w:p>
        </w:tc>
        <w:tc>
          <w:tcPr>
            <w:tcW w:type="dxa" w:w="3324"/>
          </w:tcPr>
          <w:p>
            <w:pPr>
              <w:spacing w:before="20" w:after="20"/>
            </w:pPr>
            <w:r>
              <w:rPr>
                <w:rFonts w:ascii="Aptos" w:hAnsi="Aptos"/>
                <w:b w:val="0"/>
                <w:i w:val="0"/>
                <w:sz w:val="22"/>
              </w:rPr>
              <w:t>Student potrafi konstruować wypowiedzi pisemne i ustne w języku angielskim z wykorzystaniem opracowań dydaktycznych zgodnie z zasadami przewidzianymi dla danej formy.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posługiwać się językiem angielskim w mowie i piśmie na poziomie B1+/B2.</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