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Aptos" w:hAnsi="Aptos"/>
          <w:b/>
          <w:sz w:val="26"/>
        </w:rPr>
        <w:t>SYLABUS</w:t>
      </w:r>
    </w:p>
    <w:p>
      <w:pPr>
        <w:spacing w:before="0" w:after="40"/>
        <w:jc w:val="center"/>
      </w:pPr>
      <w:r>
        <w:rPr>
          <w:rFonts w:ascii="Aptos" w:hAnsi="Aptos"/>
          <w:b/>
          <w:sz w:val="20"/>
        </w:rPr>
        <w:t>Polsko-Japonska Akademia Technik Komputerowych Filia w Gdansku</w:t>
      </w:r>
    </w:p>
    <w:p>
      <w:pPr>
        <w:spacing w:before="0" w:after="80"/>
        <w:jc w:val="center"/>
      </w:pPr>
      <w:r>
        <w:rPr>
          <w:rFonts w:ascii="Aptos" w:hAnsi="Aptos"/>
          <w:sz w:val="20"/>
        </w:rPr>
        <w:t>Kierunek: INFORMATYKA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1.  Nazwa polska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2.  Wersja z dnia: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Programowanie w C/C++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19.02.2026</w:t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3.  Nazwa angielska przedmiotu: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4.  Kod przedmiotu: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5.  Nazwa jednostki prowadzącej przedmiot:</w:t>
            </w:r>
          </w:p>
        </w:tc>
        <w:tc>
          <w:tcPr>
            <w:tcW w:type="dxa" w:w="4986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6.  Liczba punktów ECTS:</w:t>
            </w:r>
          </w:p>
        </w:tc>
      </w:tr>
      <w:tr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Filia w Gdansku</w:t>
            </w:r>
          </w:p>
        </w:tc>
        <w:tc>
          <w:tcPr>
            <w:tcW w:type="dxa" w:w="4986"/>
            <w:gridSpan w:val="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1662"/>
        <w:gridCol w:w="1662"/>
        <w:gridCol w:w="1662"/>
        <w:gridCol w:w="1662"/>
        <w:gridCol w:w="1662"/>
        <w:gridCol w:w="1662"/>
      </w:tblGrid>
      <w:tr>
        <w:tc>
          <w:tcPr>
            <w:tcW w:type="dxa" w:w="9972"/>
            <w:gridSpan w:val="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7.  Studia</w:t>
            </w:r>
          </w:p>
        </w:tc>
      </w:tr>
      <w:tr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kierunek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stopień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forma studiów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zakres specjalizacyjny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profil</w:t>
            </w:r>
          </w:p>
        </w:tc>
        <w:tc>
          <w:tcPr>
            <w:tcW w:type="dxa" w:w="166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semestr nauczania</w:t>
            </w:r>
          </w:p>
        </w:tc>
      </w:tr>
      <w:tr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INFORMATYKA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stacjonarny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praktyczny</w:t>
            </w:r>
          </w:p>
        </w:tc>
        <w:tc>
          <w:tcPr>
            <w:tcW w:type="dxa" w:w="166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8.  Osoba odpowiedzialna za przedmiot: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dr Tadeusz Puźniakowski,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9.  Formy zajęć, sposób ich realizacji i przypisana im liczba godzin: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 internetowo</w:t>
            </w:r>
          </w:p>
        </w:tc>
        <w:tc>
          <w:tcPr>
            <w:tcW w:type="dxa" w:w="249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ćw./lab./prac. internetowo</w:t>
            </w:r>
          </w:p>
        </w:tc>
      </w:tr>
      <w:tr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30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  <w:tc>
          <w:tcPr>
            <w:tcW w:type="dxa" w:w="2493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—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Rodzaj nakładu pracy: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Liczba godzin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ECTS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Zajęcia z bezpośrednim udziałem nauczyciela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2.4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Samodzielna praca studenta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1.6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Suma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100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10.  Język wykładowy: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polski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11.  Metody dydaktyczne:</w:t>
            </w:r>
          </w:p>
        </w:tc>
      </w:tr>
      <w:tr>
        <w:tc>
          <w:tcPr>
            <w:tcW w:type="dxa" w:w="9972"/>
          </w:tcPr>
          <w:p/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12.  Forma i sposób zaliczenia oraz podstawowe kryteria oceny lub wymagania egzaminacyjne: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ćwiczenia/laboratorium/pracownia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Nieoceniany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Zaliczenie bez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☑ Zaliczenie z oceną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☐ Egzamin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kryteria oceny: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rozwiązywanie zadań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2. Kryteria oceny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3. prezentacja mini projektów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4. kolokwium praktyczne składające się z kilku zadań programistycznych</w:t>
            </w:r>
          </w:p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5. brak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4986"/>
        <w:gridCol w:w="4986"/>
      </w:tblGrid>
      <w:tr>
        <w:tc>
          <w:tcPr>
            <w:tcW w:type="dxa" w:w="9972"/>
            <w:gridSpan w:val="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13.  Kompetencje niezbędne dla realizacji przedmiotu i przedmioty poprzedzające, z których one pochodzą:</w:t>
            </w:r>
          </w:p>
        </w:tc>
      </w:tr>
      <w:tr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Nazwa przedmiotu poprzedzającego lub realizowanego równolegle</w:t>
            </w:r>
          </w:p>
        </w:tc>
        <w:tc>
          <w:tcPr>
            <w:tcW w:type="dxa" w:w="4986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Wymagane kompetencje niezbędne w realizacji danego przedmiotu</w:t>
            </w:r>
          </w:p>
        </w:tc>
      </w:tr>
      <w:tr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Wstęp do programowania</w:t>
            </w:r>
          </w:p>
        </w:tc>
        <w:tc>
          <w:tcPr>
            <w:tcW w:type="dxa" w:w="4986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Umiejętność precyzyjnego wyrażania myśli i algorytmów w postaci programu komputerowego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14.  Cele przedmiotu (abstrakt w języku polskim i angielskim)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/>
                <w:sz w:val="22"/>
              </w:rPr>
              <w:t>Abstrakt po polsku:</w:t>
            </w:r>
          </w:p>
          <w:p>
            <w:pPr>
              <w:spacing w:before="20" w:after="80"/>
            </w:pPr>
            <w:r>
              <w:rPr>
                <w:rFonts w:ascii="Aptos" w:hAnsi="Aptos"/>
                <w:sz w:val="22"/>
              </w:rPr>
              <w:t>Praktyczna umiejętność programowania we współczesnym języku C++. Szczególny nacisk jest położony na tworzenie wydajnego i przejrzystego kodu wykorzystującego aktualne możliwości języka.</w:t>
            </w:r>
          </w:p>
          <w:p>
            <w:pPr>
              <w:spacing w:before="80" w:after="20"/>
            </w:pPr>
            <w:r>
              <w:rPr>
                <w:rFonts w:ascii="Aptos" w:hAnsi="Aptos"/>
                <w:b/>
                <w:sz w:val="22"/>
              </w:rPr>
              <w:t>Abstrakt po angielsku:</w:t>
            </w:r>
          </w:p>
          <w:p>
            <w:pPr>
              <w:spacing w:before="20" w:after="20"/>
            </w:pPr>
            <w:r>
              <w:rPr>
                <w:rFonts w:ascii="Aptos" w:hAnsi="Aptos"/>
                <w:i/>
                <w:sz w:val="22"/>
              </w:rPr>
              <w:t>Practical ability to program in modern C++. Particular emphasis is placed on creating efficient and clear code that makes use of the current capabilities of the language.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15.  Treści programowe poszczególnych zajęć: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Nr zajęć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Wykład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Ćwiczenia / Laboratorium / Pracownia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Utrwalenie i poznanie konstrukcji języka C++, czyli: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Scope(zakresy)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danych, w tym także klasy, unie, typy wyliczeniowe i struktury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4.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Typy funkcyjne i funkcje lambda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5.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Przypisania strukturalne (structured binding) i typ automatyczny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6.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Podstawowe elementy biblioteki STL, w szczególności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7.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kolekcje (wektory, mapy, zbiory)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8.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algorytmów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9.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biblioteka chrono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10.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wątki, zadania i typ promise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11.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Automatyczna optymalizacja i kwestie wydajności skompilowanego kodu, a także jak różnie napisany kod źródłowy przekłada się na program wykonywalny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12.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Narzędzia wspomagające pracę z językiem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13.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Podstawy kroskompilacji oraz uruchamiania/kompilowania na sprzęt inny niż hosta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16.  Elektroniczne materiały dydaktyczne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17.  Wykaz literatury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wymagana do ostatecznego zaliczenia zajęć, wykorzystywana podczas zajęć oraz studiowana samodzielnie przez studenta: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Literatura uzupełniająca: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1. Skuteczny nowoczesny C++, Scott Meyers, O'Relly/Promise, 2020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Dokumentacja internetowa: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sz w:val="22"/>
              </w:rPr>
              <w:t>• Dokumentacja języka C++ https://en.cppreference.com/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18.  Wiedza nabywana / dostarczana uczestnikom w trakcie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podstawy zagadnień współbieżności i równoległości wykonania.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zna i rozumie techniki oraz funkcje dostępne we współczesnym języku C++ takie jak wyrażenia lambda, mutexy, zadania asynchroniczne i inne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19.  Umiejętności nabywane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wydajnie korzystać z dostępnej dokumentacji języka C++ oraz dokumentacji narzędzi.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korzystać z dokumentacji w języku angielskim (wymagana literatura) i polskim.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posługiwać się środowiskiem programistycznym języka C++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czytać ze zrozumieniem programy, pisać je i uruchamiać.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rozwiązać zadanie w sposób pozwalający na uruchomienie go w ograniczonym środowisku wykonawczym.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potrafi dobrać odpowiednie środki do wytworzenia oprogramowania na konkretną platformę sprzętową.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20.  Kompetencje społeczne (postawy) kształtowane podczas realizacji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Kierunkowe efekty uczenia się (kody)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Przedmiotowy efekt uczenia się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8"/>
              </w:rPr>
              <w:t>Metody weryfikacji osiągnięcia efektu uczenia się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samodzielnego rozwijania swoich umiejętności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  <w:t>Student jest gotów do podjęcia decyzji jakie środki lepiej posłużą do realizacji zadania.</w:t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3324"/>
        <w:gridCol w:w="3324"/>
        <w:gridCol w:w="3324"/>
      </w:tblGrid>
      <w:tr>
        <w:tc>
          <w:tcPr>
            <w:tcW w:type="dxa" w:w="9972"/>
            <w:gridSpan w:val="3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21.  Wymagania dotyczące laboratorium, w którym odbywają się zajęcia z niniejszego przedmiotu</w:t>
            </w:r>
          </w:p>
        </w:tc>
      </w:tr>
      <w:tr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Parametry dla stanowisk komputerowych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Oprogramowanie konieczne do realizacji przedmiotu</w:t>
            </w:r>
          </w:p>
        </w:tc>
        <w:tc>
          <w:tcPr>
            <w:tcW w:type="dxa" w:w="3324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16"/>
              </w:rPr>
              <w:t>Wyposażenie specjalistyczne konieczne do realizacji przedmiotu</w:t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  <w:tc>
          <w:tcPr>
            <w:tcW w:type="dxa" w:w="3324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22.  Informacje dodatkowe – certyfikaty do których przygotowuje przedmiot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W w:w="5000" w:type="pct"/>
      </w:tblPr>
      <w:tblGrid>
        <w:gridCol w:w="9972"/>
      </w:tblGrid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/>
                <w:i w:val="0"/>
                <w:sz w:val="22"/>
              </w:rPr>
              <w:t>23.  Uzasadnienie dla prowadzenia przedmiotu - współpraca z rynkiem pracy</w:t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A.  W jakiego typu firmach bądź dziedzinach gospodarki będą potrzebne umiejętności nabyte w trakcie zajęć: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B.  W jakich zawodach wiedza i umiejętności nabyte podczas zajęć są istotne: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  <w:tr>
        <w:tc>
          <w:tcPr>
            <w:tcW w:type="dxa" w:w="9972"/>
            <w:shd w:val="clear" w:color="auto" w:fill="D9D9D9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16"/>
              </w:rPr>
              <w:t>C.  Przykładowe tematy prac dyplomowych i projektów badawczych:</w:t>
            </w:r>
          </w:p>
        </w:tc>
      </w:tr>
      <w:tr>
        <w:tc>
          <w:tcPr>
            <w:tcW w:type="dxa" w:w="9972"/>
          </w:tcPr>
          <w:p>
            <w:pPr>
              <w:spacing w:before="20" w:after="20"/>
            </w:pPr>
            <w:r>
              <w:rPr>
                <w:rFonts w:ascii="Aptos" w:hAnsi="Aptos"/>
                <w:b w:val="0"/>
                <w:i w:val="0"/>
                <w:sz w:val="22"/>
              </w:rPr>
            </w:r>
          </w:p>
        </w:tc>
      </w:tr>
    </w:tbl>
    <w:sectPr w:rsidR="00FC693F" w:rsidRPr="0006063C" w:rsidSect="00034616">
      <w:pgSz w:w="12240" w:h="15840"/>
      <w:pgMar w:top="850" w:right="1134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