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grafowego, jakość zapytań grafowych, poprawność relacji i własności, uzasadnienie decyzji projektowych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grafowego, jakość zapytań grafowych, poprawność relacji i własności, uzasadnienie decyzji projektowych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grafowych i ich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grafowy: wierzchołki, relacje i właściwości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grafowych z relacyjnymi i dokumentowymi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Projektowanie modelu danych w bazie grafowej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Tworzenie i modyfikacja danych w grafie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Podstawy języka zapytań grafowych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Wyszukiwanie ścieżek i zależności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Indeksowanie i podstawy wydajności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grafowej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