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Zrobiony projekt (waga 70%)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Obecność i aktywność na zajęciach (waga 30%)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