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systemowe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LLP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1.6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Live-coding</w:t>
            </w:r>
          </w:p>
          <w:p>
            <w:pPr>
              <w:spacing w:before="20" w:after="20"/>
            </w:pPr>
            <w:r>
              <w:rPr>
                <w:rFonts w:ascii="Aptos" w:hAnsi="Aptos"/>
                <w:b w:val="0"/>
                <w:sz w:val="22"/>
              </w:rPr>
              <w:t>• Dyskusja</w:t>
            </w:r>
          </w:p>
          <w:p>
            <w:pPr>
              <w:spacing w:before="20" w:after="20"/>
            </w:pPr>
            <w:r>
              <w:rPr>
                <w:rFonts w:ascii="Aptos" w:hAnsi="Aptos"/>
                <w:b w:val="0"/>
                <w:sz w:val="22"/>
              </w:rPr>
              <w:t>• Wspólne rozwiązywanie zadań</w:t>
            </w:r>
          </w:p>
          <w:p>
            <w:pPr>
              <w:spacing w:before="20" w:after="20"/>
            </w:pPr>
            <w:r>
              <w:rPr>
                <w:rFonts w:ascii="Aptos" w:hAnsi="Aptos"/>
                <w:b/>
                <w:sz w:val="22"/>
              </w:rPr>
              <w:t>Laboratorium:</w:t>
            </w:r>
          </w:p>
          <w:p>
            <w:pPr>
              <w:spacing w:before="20" w:after="20"/>
            </w:pPr>
            <w:r>
              <w:rPr>
                <w:rFonts w:ascii="Aptos" w:hAnsi="Aptos"/>
                <w:b w:val="0"/>
                <w:sz w:val="22"/>
              </w:rPr>
              <w:t>• Laboratorium komputerowe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Zadania z zajęć - 1/3 oceny</w:t>
            </w:r>
          </w:p>
          <w:p>
            <w:pPr>
              <w:spacing w:before="20" w:after="20"/>
            </w:pPr>
            <w:r>
              <w:rPr>
                <w:rFonts w:ascii="Aptos" w:hAnsi="Aptos"/>
                <w:sz w:val="22"/>
              </w:rPr>
              <w:t>2. 2 Kolokwia - 2/3 oceny</w:t>
            </w:r>
          </w:p>
        </w:tc>
        <w:tc>
          <w:tcPr>
            <w:tcW w:type="dxa" w:w="4986"/>
          </w:tcPr>
          <w:p>
            <w:pPr>
              <w:spacing w:before="20" w:after="20"/>
            </w:pPr>
            <w:r>
              <w:rPr>
                <w:rFonts w:ascii="Aptos" w:hAnsi="Aptos"/>
                <w:sz w:val="22"/>
              </w:rPr>
              <w:t>1. Zadania z zajęć - 1/3 oceny</w:t>
            </w:r>
          </w:p>
          <w:p>
            <w:pPr>
              <w:spacing w:before="20" w:after="20"/>
            </w:pPr>
            <w:r>
              <w:rPr>
                <w:rFonts w:ascii="Aptos" w:hAnsi="Aptos"/>
                <w:sz w:val="22"/>
              </w:rPr>
              <w:t>2. 2 Kolokwia - 2/3 oceny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Programowanie strukturalne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jest zrozumienie, jak komputer wykonuje program na poziomie architektury i instrukcji procesora, oraz nabycie praktycznych umiejętności programowania w asemblerze x86. Student nauczy się świadomie operować pamięcią, stosem, przepływem sterowania (skoki, pętle) i arytmetyką, a także projektować i organizować kod</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is to understand how a computer executes a program at the level of processor architecture and instructions, and to acquire practical skills in x86 assembly programming. Students learn to work consciously with memory, the stack, control flow (jumps, loops), and arithmetic, as well as to design and organize code.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Podstawy architektury komputera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Wstęp do programowania w x86 assembly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Pamięć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Skoki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Arytmetyka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ONP + Stos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Pętle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Projekt / funkcje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Projekt / funkcje, include, asm zaawansowany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Bootsector OS, BIOS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32-bit assembly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Bootsector, ładowanie jądra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Proste jądro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Proste mechanizmy OS, rozwój jądra OS</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K_W06</w:t>
            </w:r>
          </w:p>
        </w:tc>
        <w:tc>
          <w:tcPr>
            <w:tcW w:type="dxa" w:w="3324"/>
          </w:tcPr>
          <w:p>
            <w:pPr>
              <w:spacing w:before="20" w:after="20"/>
            </w:pPr>
            <w:r>
              <w:rPr>
                <w:rFonts w:ascii="Aptos" w:hAnsi="Aptos"/>
                <w:b w:val="0"/>
                <w:i w:val="0"/>
                <w:sz w:val="22"/>
              </w:rPr>
              <w:t>Student zna i rozumie zaawansowane pojęcia z zakresu architektury i organizacji systemów komputerowych: model von Neumanna, pipeline, pamięć podręczna (cache), architekturę wielordzeniową i zestawy instrukcji (x86-64, ARM). [K_W06]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programowania na poziomie asemblera: reprezentacje liczb (U2, IEEE 754), arytmetykę binarną, tryby adresowania, wywołania systemowe i konwencje wywoływania funkcji. [K_W06]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K_U12</w:t>
            </w:r>
          </w:p>
        </w:tc>
        <w:tc>
          <w:tcPr>
            <w:tcW w:type="dxa" w:w="3324"/>
          </w:tcPr>
          <w:p>
            <w:pPr>
              <w:spacing w:before="20" w:after="20"/>
            </w:pPr>
            <w:r>
              <w:rPr>
                <w:rFonts w:ascii="Aptos" w:hAnsi="Aptos"/>
                <w:b w:val="0"/>
                <w:i w:val="0"/>
                <w:sz w:val="22"/>
              </w:rPr>
              <w:t>Student potrafi zaprojektować proste układy kombinacyjne i sekwencyjne, obliczyć reprezentacje liczb całkowitych i zmiennoprzecinkowych oraz napisać programy w asemblerze x86-64 realizujące zadane algorytmy. [K_U12]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analizować kod maszynowy i asemblerowy wygenerowany przez kompilator C/C++, identyfikować optymalizacje i rozumieć niskopoziomowe aspekty wykonania programu. [K_U12]</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zgłębiania wiedzy z zakresu architektury procesorów i programowania niskopoziomowego w oparciu o dokumentację producentów i literaturę branżową.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wiedzy o niskopoziomowej architekturze systemów przy projektowaniu wydajnego i bezpiecznego oprogramowania. [K_K05]</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