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Bezpieczeństwo Systemów Informatycznych</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Sieci Komputerowe</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Anatomia zagrożenia – Ransomware (wg. ENISA)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Anatomia zagrożenia – Malware (wg. ENISA)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Anatomia zagrożenia – Cryptojacking (wg. ENISA)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Anatomia zagrożenia - E-mail related threats (wg. ENISA)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Anatomia zagrożenia - Threats against data (wg. ENISA)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Anatomia zagrożenia - Threats against availability and integrity (wg. ENISA)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Anatomia zagrożenia - Disinformation – misinformation (wg. ENISA)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Anatomia zagrożenia - Non-malicious threats (wg. ENISA)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Laboratoria: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Zapoznanie się z organizacją oraz utworzenie Zespołów SOC</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Atak 1: Atak typu Ransomware, Poziom 1– Reakcja i prewencja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Atak 2: Atak typu Malware. Poziom 1 – Reakcja i prewencja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Atak 3: Atak typu Cryptojacking, Poziom 1 – Reakcja i prewencja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Atak 4: Atak typu E-mail related threats, Poziom 1 – Reakcja i prewencja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Atak 5: Atak typu Threats against data, Poziom 1 – Reakcja i prewencja</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Atak 6: Atak typu Threats against availability and integrity, Poziom 1 – Reakcja i prewencja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Atak 7: Atak typu Disinformation – misinformation, Poziom 1 – Reakcja i prewencja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Atak 8: Atak typu Non-malicious threats, Poziom 1 – Reakcja i prewencja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Atak 9: Atak typu Zaawansowany wektor ataku 1, Poziom 2  – Reakcja i prewencja</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Atak 10: Atak typu Zaawansowany wektor ataku 2, Poziom 2  – Reakcja i prewencja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Atak 11: Atak typu Zaawansowany wektor ataku 3, Poziom 2  – Reakcja i prewencja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Atak 12 : Atak typu Zaawansowany wektor ataku 4, Poziom 2  – Reakcja i prewencja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