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4A17B" w14:textId="08132650" w:rsidR="004A7A21" w:rsidRPr="004A7A21" w:rsidRDefault="004A7A21">
      <w:pPr>
        <w:rPr>
          <w:b/>
          <w:bCs/>
          <w:sz w:val="48"/>
          <w:szCs w:val="48"/>
          <w:u w:val="single"/>
          <w:lang w:val="en-US"/>
        </w:rPr>
      </w:pPr>
      <w:r w:rsidRPr="004A7A21">
        <w:rPr>
          <w:b/>
          <w:bCs/>
          <w:sz w:val="48"/>
          <w:szCs w:val="48"/>
          <w:u w:val="single"/>
          <w:lang w:val="en-US"/>
        </w:rPr>
        <w:t>Situational Awareness Dashboard</w:t>
      </w:r>
    </w:p>
    <w:p w14:paraId="7130A739" w14:textId="77777777" w:rsidR="004A7A21" w:rsidRDefault="004A7A21">
      <w:pPr>
        <w:rPr>
          <w:b/>
          <w:bCs/>
          <w:sz w:val="28"/>
          <w:szCs w:val="28"/>
          <w:highlight w:val="lightGray"/>
          <w:u w:val="single"/>
          <w:lang w:val="en-US"/>
        </w:rPr>
      </w:pPr>
    </w:p>
    <w:p w14:paraId="5DB7C8D4" w14:textId="7352585B" w:rsidR="005D1720" w:rsidRPr="004A7A21" w:rsidRDefault="004A7A21">
      <w:pPr>
        <w:rPr>
          <w:b/>
          <w:bCs/>
          <w:sz w:val="28"/>
          <w:szCs w:val="28"/>
          <w:highlight w:val="lightGray"/>
          <w:u w:val="single"/>
          <w:lang w:val="en-US"/>
        </w:rPr>
      </w:pPr>
      <w:r w:rsidRPr="004A7A21">
        <w:rPr>
          <w:b/>
          <w:bCs/>
          <w:sz w:val="28"/>
          <w:szCs w:val="28"/>
          <w:highlight w:val="lightGray"/>
          <w:u w:val="single"/>
          <w:lang w:val="en-US"/>
        </w:rPr>
        <w:t>Problem Statement</w:t>
      </w:r>
    </w:p>
    <w:p w14:paraId="485D44DB" w14:textId="77777777" w:rsidR="004A7A21" w:rsidRPr="004A7A21" w:rsidRDefault="004A7A21" w:rsidP="004A7A21">
      <w:pPr>
        <w:rPr>
          <w:lang w:val="en-US"/>
        </w:rPr>
      </w:pPr>
      <w:r w:rsidRPr="004A7A21">
        <w:rPr>
          <w:lang w:val="en-US"/>
        </w:rPr>
        <w:t>Investors struggle with getting a comprehensive and concise overview of the activity of the hedge fund "Situational Awareness" because information about the the hedge fund is scattered throughout various news reports and does not provide a comprehensive overview or show performance and portfolio trends over a longer period of time. Current platforms fail to systematically aggregate its concentrated AI-infrastructure trades. Consequently, private investors miss critical opportunities to analyze or emulate these high-growth strategies for their own portfolios.</w:t>
      </w:r>
    </w:p>
    <w:p w14:paraId="16AE76D6" w14:textId="77777777" w:rsidR="004A7A21" w:rsidRDefault="004A7A21">
      <w:pPr>
        <w:rPr>
          <w:lang w:val="en-US"/>
        </w:rPr>
      </w:pPr>
    </w:p>
    <w:p w14:paraId="113C7C95" w14:textId="03A2F4F5" w:rsidR="004A7A21" w:rsidRPr="004A7A21" w:rsidRDefault="004A7A21">
      <w:pPr>
        <w:rPr>
          <w:b/>
          <w:bCs/>
          <w:sz w:val="28"/>
          <w:szCs w:val="28"/>
          <w:u w:val="single"/>
          <w:lang w:val="en-US"/>
        </w:rPr>
      </w:pPr>
      <w:r w:rsidRPr="004A7A21">
        <w:rPr>
          <w:b/>
          <w:bCs/>
          <w:sz w:val="28"/>
          <w:szCs w:val="28"/>
          <w:highlight w:val="lightGray"/>
          <w:u w:val="single"/>
          <w:lang w:val="en-US"/>
        </w:rPr>
        <w:t>Identify the Audience</w:t>
      </w:r>
    </w:p>
    <w:p w14:paraId="32FC76E4" w14:textId="77777777" w:rsidR="004A7A21" w:rsidRPr="004A7A21" w:rsidRDefault="004A7A21" w:rsidP="004A7A21">
      <w:pPr>
        <w:rPr>
          <w:b/>
          <w:bCs/>
        </w:rPr>
      </w:pPr>
      <w:r w:rsidRPr="004A7A21">
        <w:rPr>
          <w:b/>
          <w:bCs/>
        </w:rPr>
        <w:t>Target User Segments</w:t>
      </w:r>
    </w:p>
    <w:p w14:paraId="1A69D6C2" w14:textId="77777777" w:rsidR="004A7A21" w:rsidRPr="004A7A21" w:rsidRDefault="004A7A21" w:rsidP="004A7A21">
      <w:pPr>
        <w:numPr>
          <w:ilvl w:val="0"/>
          <w:numId w:val="1"/>
        </w:numPr>
        <w:rPr>
          <w:lang w:val="en-US"/>
        </w:rPr>
      </w:pPr>
      <w:r w:rsidRPr="004A7A21">
        <w:rPr>
          <w:b/>
          <w:bCs/>
          <w:lang w:val="en-US"/>
        </w:rPr>
        <w:t>Self-directed retail investors heavily concentrated in tech stocks</w:t>
      </w:r>
    </w:p>
    <w:p w14:paraId="6960805B" w14:textId="77777777" w:rsidR="004A7A21" w:rsidRPr="004A7A21" w:rsidRDefault="004A7A21" w:rsidP="004A7A21">
      <w:pPr>
        <w:numPr>
          <w:ilvl w:val="1"/>
          <w:numId w:val="1"/>
        </w:numPr>
        <w:rPr>
          <w:lang w:val="en-US"/>
        </w:rPr>
      </w:pPr>
      <w:r w:rsidRPr="004A7A21">
        <w:rPr>
          <w:i/>
          <w:iCs/>
          <w:lang w:val="en-US"/>
        </w:rPr>
        <w:t>Why they fit:</w:t>
      </w:r>
      <w:r w:rsidRPr="004A7A21">
        <w:rPr>
          <w:lang w:val="en-US"/>
        </w:rPr>
        <w:t xml:space="preserve"> They are already actively looking for alpha in the AI sector but lack institutional tools like a </w:t>
      </w:r>
      <w:r w:rsidRPr="004A7A21">
        <w:rPr>
          <w:i/>
          <w:iCs/>
          <w:lang w:val="en-US"/>
        </w:rPr>
        <w:t>Bloomberg Terminal</w:t>
      </w:r>
      <w:r w:rsidRPr="004A7A21">
        <w:rPr>
          <w:lang w:val="en-US"/>
        </w:rPr>
        <w:t xml:space="preserve"> to aggregate fragmented data on fund movements.</w:t>
      </w:r>
    </w:p>
    <w:p w14:paraId="3628FF85" w14:textId="77777777" w:rsidR="004A7A21" w:rsidRPr="004A7A21" w:rsidRDefault="004A7A21" w:rsidP="004A7A21">
      <w:pPr>
        <w:numPr>
          <w:ilvl w:val="0"/>
          <w:numId w:val="1"/>
        </w:numPr>
        <w:rPr>
          <w:lang w:val="en-US"/>
        </w:rPr>
      </w:pPr>
      <w:r w:rsidRPr="004A7A21">
        <w:rPr>
          <w:b/>
          <w:bCs/>
          <w:lang w:val="en-US"/>
        </w:rPr>
        <w:t>Thematic investors specifically targeting the physical AI infrastructure bottleneck</w:t>
      </w:r>
    </w:p>
    <w:p w14:paraId="5DDF70B3" w14:textId="77777777" w:rsidR="004A7A21" w:rsidRPr="004A7A21" w:rsidRDefault="004A7A21" w:rsidP="004A7A21">
      <w:pPr>
        <w:numPr>
          <w:ilvl w:val="1"/>
          <w:numId w:val="1"/>
        </w:numPr>
        <w:rPr>
          <w:lang w:val="en-US"/>
        </w:rPr>
      </w:pPr>
      <w:r w:rsidRPr="004A7A21">
        <w:rPr>
          <w:i/>
          <w:iCs/>
          <w:lang w:val="en-US"/>
        </w:rPr>
        <w:t>Why they fit:</w:t>
      </w:r>
      <w:r w:rsidRPr="004A7A21">
        <w:rPr>
          <w:lang w:val="en-US"/>
        </w:rPr>
        <w:t xml:space="preserve"> They explicitly buy into the thesis of investing in energy, data centers, and supply chains rather than consumer software, but they struggle to identify the specific mid-cap stocks or entry points the fund uses.</w:t>
      </w:r>
    </w:p>
    <w:p w14:paraId="5FF365A2" w14:textId="77777777" w:rsidR="004A7A21" w:rsidRPr="004A7A21" w:rsidRDefault="004A7A21" w:rsidP="004A7A21">
      <w:pPr>
        <w:numPr>
          <w:ilvl w:val="0"/>
          <w:numId w:val="1"/>
        </w:numPr>
        <w:rPr>
          <w:lang w:val="en-US"/>
        </w:rPr>
      </w:pPr>
      <w:r w:rsidRPr="004A7A21">
        <w:rPr>
          <w:b/>
          <w:bCs/>
          <w:lang w:val="en-US"/>
        </w:rPr>
        <w:t>Tech-industry professionals managing high-net-worth personal portfolios</w:t>
      </w:r>
    </w:p>
    <w:p w14:paraId="178ED331" w14:textId="77777777" w:rsidR="004A7A21" w:rsidRPr="004A7A21" w:rsidRDefault="004A7A21" w:rsidP="004A7A21">
      <w:pPr>
        <w:numPr>
          <w:ilvl w:val="1"/>
          <w:numId w:val="1"/>
        </w:numPr>
        <w:rPr>
          <w:lang w:val="en-US"/>
        </w:rPr>
      </w:pPr>
      <w:r w:rsidRPr="004A7A21">
        <w:rPr>
          <w:i/>
          <w:iCs/>
          <w:lang w:val="en-US"/>
        </w:rPr>
        <w:t>Why they fit:</w:t>
      </w:r>
      <w:r w:rsidRPr="004A7A21">
        <w:rPr>
          <w:lang w:val="en-US"/>
        </w:rPr>
        <w:t xml:space="preserve"> They represent the exact audience that already intellectually validates Aschenbrenner's "Situational Awareness" thesis, possesses high disposable income, and has the baseline tech literacy to value his specific insights.</w:t>
      </w:r>
    </w:p>
    <w:p w14:paraId="5D48C262" w14:textId="77777777" w:rsidR="004A7A21" w:rsidRPr="004A7A21" w:rsidRDefault="004A7A21" w:rsidP="004A7A21">
      <w:pPr>
        <w:numPr>
          <w:ilvl w:val="0"/>
          <w:numId w:val="1"/>
        </w:numPr>
        <w:rPr>
          <w:lang w:val="en-US"/>
        </w:rPr>
      </w:pPr>
      <w:r w:rsidRPr="004A7A21">
        <w:rPr>
          <w:b/>
          <w:bCs/>
          <w:lang w:val="en-US"/>
        </w:rPr>
        <w:t>Retail options traders looking to mirror institutional macro-hedging strategies</w:t>
      </w:r>
    </w:p>
    <w:p w14:paraId="4B5623A9" w14:textId="77777777" w:rsidR="004A7A21" w:rsidRPr="004A7A21" w:rsidRDefault="004A7A21" w:rsidP="004A7A21">
      <w:pPr>
        <w:numPr>
          <w:ilvl w:val="1"/>
          <w:numId w:val="1"/>
        </w:numPr>
        <w:rPr>
          <w:lang w:val="en-US"/>
        </w:rPr>
      </w:pPr>
      <w:r w:rsidRPr="004A7A21">
        <w:rPr>
          <w:i/>
          <w:iCs/>
          <w:lang w:val="en-US"/>
        </w:rPr>
        <w:t>Why they fit:</w:t>
      </w:r>
      <w:r w:rsidRPr="004A7A21">
        <w:rPr>
          <w:lang w:val="en-US"/>
        </w:rPr>
        <w:t xml:space="preserve"> Because the fund heavily utilizes leverage, short positions, and derivatives to manage volatility, these traders specifically need to decode the structural hedges and option plays rather than just tracking vanilla equity holdings.</w:t>
      </w:r>
    </w:p>
    <w:p w14:paraId="42A2E01D" w14:textId="77777777" w:rsidR="004A7A21" w:rsidRPr="004A7A21" w:rsidRDefault="004A7A21" w:rsidP="004A7A21">
      <w:pPr>
        <w:rPr>
          <w:b/>
          <w:bCs/>
          <w:lang w:val="en-US"/>
        </w:rPr>
      </w:pPr>
      <w:r w:rsidRPr="004A7A21">
        <w:rPr>
          <w:b/>
          <w:bCs/>
          <w:lang w:val="en-US"/>
        </w:rPr>
        <w:t>Recommendation</w:t>
      </w:r>
    </w:p>
    <w:p w14:paraId="7D7C8A94" w14:textId="77777777" w:rsidR="004A7A21" w:rsidRDefault="004A7A21" w:rsidP="004A7A21">
      <w:pPr>
        <w:rPr>
          <w:lang w:val="en-US"/>
        </w:rPr>
      </w:pPr>
      <w:r w:rsidRPr="004A7A21">
        <w:rPr>
          <w:lang w:val="en-US"/>
        </w:rPr>
        <w:t xml:space="preserve">The single best target segment is </w:t>
      </w:r>
      <w:r w:rsidRPr="004A7A21">
        <w:rPr>
          <w:b/>
          <w:bCs/>
          <w:lang w:val="en-US"/>
        </w:rPr>
        <w:t>tech-industry professionals managing high-net-worth personal portfolios</w:t>
      </w:r>
      <w:r w:rsidRPr="004A7A21">
        <w:rPr>
          <w:lang w:val="en-US"/>
        </w:rPr>
        <w:t>, because they already intellectually resonate with the fund's underlying AGI thesis and possess both the capital and the risk appetite to actively mirror these high-growth infrastructure strategies.</w:t>
      </w:r>
    </w:p>
    <w:p w14:paraId="305D6661" w14:textId="77777777" w:rsidR="004A7A21" w:rsidRDefault="004A7A21" w:rsidP="004A7A21">
      <w:pPr>
        <w:rPr>
          <w:lang w:val="en-US"/>
        </w:rPr>
      </w:pPr>
    </w:p>
    <w:p w14:paraId="4680C7BB" w14:textId="77777777" w:rsidR="004A7A21" w:rsidRPr="004A7A21" w:rsidRDefault="004A7A21" w:rsidP="004A7A21">
      <w:pPr>
        <w:rPr>
          <w:b/>
          <w:bCs/>
          <w:sz w:val="28"/>
          <w:szCs w:val="28"/>
          <w:highlight w:val="lightGray"/>
          <w:u w:val="single"/>
          <w:lang w:val="en-US"/>
        </w:rPr>
      </w:pPr>
      <w:r w:rsidRPr="004A7A21">
        <w:rPr>
          <w:b/>
          <w:bCs/>
          <w:sz w:val="28"/>
          <w:szCs w:val="28"/>
          <w:highlight w:val="lightGray"/>
          <w:u w:val="single"/>
          <w:lang w:val="en-US"/>
        </w:rPr>
        <w:lastRenderedPageBreak/>
        <w:t>Solution Statement</w:t>
      </w:r>
    </w:p>
    <w:p w14:paraId="09F386E5" w14:textId="30D7DE3F" w:rsidR="004A7A21" w:rsidRDefault="004A7A21">
      <w:pPr>
        <w:rPr>
          <w:lang w:val="en-US"/>
        </w:rPr>
      </w:pPr>
      <w:r w:rsidRPr="004A7A21">
        <w:rPr>
          <w:b/>
          <w:bCs/>
          <w:lang w:val="en-US"/>
        </w:rPr>
        <w:t>I will build</w:t>
      </w:r>
      <w:r w:rsidRPr="004A7A21">
        <w:rPr>
          <w:lang w:val="en-US"/>
        </w:rPr>
        <w:t xml:space="preserve"> an analytical tracking dashboard enriched with validated expert insights </w:t>
      </w:r>
      <w:r w:rsidRPr="004A7A21">
        <w:rPr>
          <w:b/>
          <w:bCs/>
          <w:lang w:val="en-US"/>
        </w:rPr>
        <w:t>that helps</w:t>
      </w:r>
      <w:r w:rsidRPr="004A7A21">
        <w:rPr>
          <w:lang w:val="en-US"/>
        </w:rPr>
        <w:t xml:space="preserve"> tech-industry professionals managing high-net-worth portfolios </w:t>
      </w:r>
      <w:r w:rsidRPr="004A7A21">
        <w:rPr>
          <w:b/>
          <w:bCs/>
          <w:lang w:val="en-US"/>
        </w:rPr>
        <w:t>confidently emulate high-growth AI-infrastructure strategies by</w:t>
      </w:r>
      <w:r w:rsidRPr="004A7A21">
        <w:rPr>
          <w:lang w:val="en-US"/>
        </w:rPr>
        <w:t xml:space="preserve"> transforming the "Situational Awareness" fund's scattered market moves into a clear, unified investment timeline.</w:t>
      </w:r>
    </w:p>
    <w:p w14:paraId="11AB7D03" w14:textId="77777777" w:rsidR="000B3DA2" w:rsidRDefault="000B3DA2">
      <w:pPr>
        <w:rPr>
          <w:lang w:val="en-US"/>
        </w:rPr>
      </w:pPr>
    </w:p>
    <w:p w14:paraId="1F86AC84" w14:textId="77777777" w:rsidR="000B3DA2" w:rsidRPr="000B3DA2" w:rsidRDefault="000B3DA2" w:rsidP="000B3DA2">
      <w:pPr>
        <w:rPr>
          <w:b/>
          <w:bCs/>
          <w:sz w:val="28"/>
          <w:szCs w:val="28"/>
          <w:highlight w:val="lightGray"/>
          <w:u w:val="single"/>
          <w:lang w:val="en-US"/>
        </w:rPr>
      </w:pPr>
      <w:r w:rsidRPr="000B3DA2">
        <w:rPr>
          <w:b/>
          <w:bCs/>
          <w:sz w:val="28"/>
          <w:szCs w:val="28"/>
          <w:highlight w:val="lightGray"/>
          <w:u w:val="single"/>
          <w:lang w:val="en-US"/>
        </w:rPr>
        <w:t>Concept Summary</w:t>
      </w:r>
    </w:p>
    <w:p w14:paraId="6B3B5316" w14:textId="77777777" w:rsidR="000B3DA2" w:rsidRPr="000B3DA2" w:rsidRDefault="000B3DA2" w:rsidP="000B3DA2">
      <w:pPr>
        <w:rPr>
          <w:lang w:val="en-US"/>
        </w:rPr>
      </w:pPr>
      <w:r w:rsidRPr="000B3DA2">
        <w:rPr>
          <w:b/>
          <w:bCs/>
          <w:lang w:val="en-US"/>
        </w:rPr>
        <w:t>The Problem</w:t>
      </w:r>
      <w:r w:rsidRPr="000B3DA2">
        <w:rPr>
          <w:lang w:val="en-US"/>
        </w:rPr>
        <w:t xml:space="preserve"> Private investors miss critical opportunities to emulate the high-growth "Situational Awareness" hedge fund because data on its AI-infrastructure trades is scattered and lacks a cohesive, long-term performance overview.</w:t>
      </w:r>
    </w:p>
    <w:p w14:paraId="5DEF6B67" w14:textId="77777777" w:rsidR="000B3DA2" w:rsidRPr="000B3DA2" w:rsidRDefault="000B3DA2" w:rsidP="000B3DA2">
      <w:pPr>
        <w:rPr>
          <w:lang w:val="en-US"/>
        </w:rPr>
      </w:pPr>
      <w:r w:rsidRPr="000B3DA2">
        <w:rPr>
          <w:b/>
          <w:bCs/>
          <w:lang w:val="en-US"/>
        </w:rPr>
        <w:t>The Audience</w:t>
      </w:r>
      <w:r w:rsidRPr="000B3DA2">
        <w:rPr>
          <w:lang w:val="en-US"/>
        </w:rPr>
        <w:t xml:space="preserve"> Tech-industry professionals managing high-net-worth personal portfolios.</w:t>
      </w:r>
    </w:p>
    <w:p w14:paraId="44F8245C" w14:textId="77777777" w:rsidR="000B3DA2" w:rsidRPr="000B3DA2" w:rsidRDefault="000B3DA2" w:rsidP="000B3DA2">
      <w:pPr>
        <w:rPr>
          <w:lang w:val="en-US"/>
        </w:rPr>
      </w:pPr>
      <w:r w:rsidRPr="000B3DA2">
        <w:rPr>
          <w:b/>
          <w:bCs/>
          <w:lang w:val="en-US"/>
        </w:rPr>
        <w:t>The Solution</w:t>
      </w:r>
      <w:r w:rsidRPr="000B3DA2">
        <w:rPr>
          <w:lang w:val="en-US"/>
        </w:rPr>
        <w:t xml:space="preserve"> I will build an analytical tracking dashboard enriched with validated expert insights. This platform transforms the fund's fragmented market moves into a clear, unified investment timeline, empowering users to confidently replicate these high-growth strategies.</w:t>
      </w:r>
    </w:p>
    <w:p w14:paraId="20676041" w14:textId="5C37FEEB" w:rsidR="000B3DA2" w:rsidRPr="004A7A21" w:rsidRDefault="000B3DA2" w:rsidP="000B3DA2">
      <w:pPr>
        <w:rPr>
          <w:lang w:val="en-US"/>
        </w:rPr>
      </w:pPr>
    </w:p>
    <w:sectPr w:rsidR="000B3DA2" w:rsidRPr="004A7A2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74CA"/>
    <w:multiLevelType w:val="multilevel"/>
    <w:tmpl w:val="74B01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276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A21"/>
    <w:rsid w:val="000B3DA2"/>
    <w:rsid w:val="004A7A21"/>
    <w:rsid w:val="005D1720"/>
    <w:rsid w:val="005E22E1"/>
    <w:rsid w:val="0075331C"/>
    <w:rsid w:val="00913C8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6587F"/>
  <w15:chartTrackingRefBased/>
  <w15:docId w15:val="{348832DB-D741-49A9-9C33-C04BE414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A7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4A7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A7A2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A7A2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A7A2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A7A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7A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7A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7A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A7A2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4A7A2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A7A2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A7A2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A7A2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A7A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A7A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A7A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A7A21"/>
    <w:rPr>
      <w:rFonts w:eastAsiaTheme="majorEastAsia" w:cstheme="majorBidi"/>
      <w:color w:val="272727" w:themeColor="text1" w:themeTint="D8"/>
    </w:rPr>
  </w:style>
  <w:style w:type="paragraph" w:styleId="Titel">
    <w:name w:val="Title"/>
    <w:basedOn w:val="Standard"/>
    <w:next w:val="Standard"/>
    <w:link w:val="TitelZchn"/>
    <w:uiPriority w:val="10"/>
    <w:qFormat/>
    <w:rsid w:val="004A7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A7A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A7A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A7A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7A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A7A21"/>
    <w:rPr>
      <w:i/>
      <w:iCs/>
      <w:color w:val="404040" w:themeColor="text1" w:themeTint="BF"/>
    </w:rPr>
  </w:style>
  <w:style w:type="paragraph" w:styleId="Listenabsatz">
    <w:name w:val="List Paragraph"/>
    <w:basedOn w:val="Standard"/>
    <w:uiPriority w:val="34"/>
    <w:qFormat/>
    <w:rsid w:val="004A7A21"/>
    <w:pPr>
      <w:ind w:left="720"/>
      <w:contextualSpacing/>
    </w:pPr>
  </w:style>
  <w:style w:type="character" w:styleId="IntensiveHervorhebung">
    <w:name w:val="Intense Emphasis"/>
    <w:basedOn w:val="Absatz-Standardschriftart"/>
    <w:uiPriority w:val="21"/>
    <w:qFormat/>
    <w:rsid w:val="004A7A21"/>
    <w:rPr>
      <w:i/>
      <w:iCs/>
      <w:color w:val="0F4761" w:themeColor="accent1" w:themeShade="BF"/>
    </w:rPr>
  </w:style>
  <w:style w:type="paragraph" w:styleId="IntensivesZitat">
    <w:name w:val="Intense Quote"/>
    <w:basedOn w:val="Standard"/>
    <w:next w:val="Standard"/>
    <w:link w:val="IntensivesZitatZchn"/>
    <w:uiPriority w:val="30"/>
    <w:qFormat/>
    <w:rsid w:val="004A7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A7A21"/>
    <w:rPr>
      <w:i/>
      <w:iCs/>
      <w:color w:val="0F4761" w:themeColor="accent1" w:themeShade="BF"/>
    </w:rPr>
  </w:style>
  <w:style w:type="character" w:styleId="IntensiverVerweis">
    <w:name w:val="Intense Reference"/>
    <w:basedOn w:val="Absatz-Standardschriftart"/>
    <w:uiPriority w:val="32"/>
    <w:qFormat/>
    <w:rsid w:val="004A7A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429</Words>
  <Characters>2707</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Mautsch</dc:creator>
  <cp:keywords/>
  <dc:description/>
  <cp:lastModifiedBy>Patrick Mautsch</cp:lastModifiedBy>
  <cp:revision>2</cp:revision>
  <dcterms:created xsi:type="dcterms:W3CDTF">2026-05-21T01:45:00Z</dcterms:created>
  <dcterms:modified xsi:type="dcterms:W3CDTF">2026-05-21T01:56:00Z</dcterms:modified>
</cp:coreProperties>
</file>