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Requerimientos Derivados del Estado del Arte - J.A.S.S. QUILCATA</w:t>
      </w:r>
    </w:p>
    <w:p>
      <w:pPr>
        <w:pStyle w:val="Heading1"/>
      </w:pPr>
      <w:r>
        <w:t>Requerimientos Funcionales</w:t>
      </w:r>
    </w:p>
    <w:p>
      <w:pPr>
        <w:pStyle w:val="ListBullet"/>
      </w:pPr>
      <w:r>
        <w:t>RF-01. Gestión integral del padrón de usuarios.</w:t>
      </w:r>
    </w:p>
    <w:p>
      <w:pPr>
        <w:pStyle w:val="ListBullet"/>
      </w:pPr>
      <w:r>
        <w:t>RF-02. Control de pagos, deudas y morosidad.</w:t>
      </w:r>
    </w:p>
    <w:p>
      <w:pPr>
        <w:pStyle w:val="ListBullet"/>
      </w:pPr>
      <w:r>
        <w:t>RF-03. Gestión de multas comunitarias.</w:t>
      </w:r>
    </w:p>
    <w:p>
      <w:pPr>
        <w:pStyle w:val="ListBullet"/>
      </w:pPr>
      <w:r>
        <w:t>RF-04. Generación de comprobantes de pago.</w:t>
      </w:r>
    </w:p>
    <w:p>
      <w:pPr>
        <w:pStyle w:val="ListBullet"/>
      </w:pPr>
      <w:r>
        <w:t>RF-05. Registro de ingresos y egresos.</w:t>
      </w:r>
    </w:p>
    <w:p>
      <w:pPr>
        <w:pStyle w:val="ListBullet"/>
      </w:pPr>
      <w:r>
        <w:t>RF-06. Aprobación de egresos sensibles.</w:t>
      </w:r>
    </w:p>
    <w:p>
      <w:pPr>
        <w:pStyle w:val="ListBullet"/>
      </w:pPr>
      <w:r>
        <w:t>RF-07. Reportes financieros mensuales.</w:t>
      </w:r>
    </w:p>
    <w:p>
      <w:pPr>
        <w:pStyle w:val="ListBullet"/>
      </w:pPr>
      <w:r>
        <w:t>RF-08. Control de asistencia comunitaria.</w:t>
      </w:r>
    </w:p>
    <w:p>
      <w:pPr>
        <w:pStyle w:val="ListBullet"/>
      </w:pPr>
      <w:r>
        <w:t>RF-09. Aplicación automática de multas por inasistencia.</w:t>
      </w:r>
    </w:p>
    <w:p>
      <w:pPr>
        <w:pStyle w:val="ListBullet"/>
      </w:pPr>
      <w:r>
        <w:t>RF-10. Gestión de roles y permisos.</w:t>
      </w:r>
    </w:p>
    <w:p>
      <w:pPr>
        <w:pStyle w:val="ListBullet"/>
      </w:pPr>
      <w:r>
        <w:t>RF-11. Registro de jornadas de cobro.</w:t>
      </w:r>
    </w:p>
    <w:p>
      <w:pPr>
        <w:pStyle w:val="ListBullet"/>
      </w:pPr>
      <w:r>
        <w:t>RF-12. Consulta rápida de estado del usuario.</w:t>
      </w:r>
    </w:p>
    <w:p>
      <w:pPr>
        <w:pStyle w:val="ListBullet"/>
      </w:pPr>
      <w:r>
        <w:t>RF-13. Historial de operaciones.</w:t>
      </w:r>
    </w:p>
    <w:p>
      <w:pPr>
        <w:pStyle w:val="ListBullet"/>
      </w:pPr>
      <w:r>
        <w:t>RF-14. Auditoría de acciones críticas.</w:t>
      </w:r>
    </w:p>
    <w:p>
      <w:pPr>
        <w:pStyle w:val="ListBullet"/>
      </w:pPr>
      <w:r>
        <w:t>RF-15. Dashboard de indicadores.</w:t>
      </w:r>
    </w:p>
    <w:p>
      <w:pPr>
        <w:pStyle w:val="Heading1"/>
      </w:pPr>
      <w:r>
        <w:t>Requerimientos No Funcionales</w:t>
      </w:r>
    </w:p>
    <w:p>
      <w:pPr>
        <w:pStyle w:val="ListBullet"/>
      </w:pPr>
      <w:r>
        <w:t>RNF-01. Usabilidad.</w:t>
      </w:r>
    </w:p>
    <w:p>
      <w:pPr>
        <w:pStyle w:val="ListBullet"/>
      </w:pPr>
      <w:r>
        <w:t>RNF-02. Accesibilidad desde navegador.</w:t>
      </w:r>
    </w:p>
    <w:p>
      <w:pPr>
        <w:pStyle w:val="ListBullet"/>
      </w:pPr>
      <w:r>
        <w:t>RNF-03. Diseño responsivo.</w:t>
      </w:r>
    </w:p>
    <w:p>
      <w:pPr>
        <w:pStyle w:val="ListBullet"/>
      </w:pPr>
      <w:r>
        <w:t>RNF-04. Seguridad de acceso.</w:t>
      </w:r>
    </w:p>
    <w:p>
      <w:pPr>
        <w:pStyle w:val="ListBullet"/>
      </w:pPr>
      <w:r>
        <w:t>RNF-05. Integridad de datos.</w:t>
      </w:r>
    </w:p>
    <w:p>
      <w:pPr>
        <w:pStyle w:val="ListBullet"/>
      </w:pPr>
      <w:r>
        <w:t>RNF-06. Disponibilidad local.</w:t>
      </w:r>
    </w:p>
    <w:p>
      <w:pPr>
        <w:pStyle w:val="ListBullet"/>
      </w:pPr>
      <w:r>
        <w:t>RNF-07. Trazabilidad.</w:t>
      </w:r>
    </w:p>
    <w:p>
      <w:pPr>
        <w:pStyle w:val="ListBullet"/>
      </w:pPr>
      <w:r>
        <w:t>RNF-08. Mantenibilidad.</w:t>
      </w:r>
    </w:p>
    <w:p>
      <w:pPr>
        <w:pStyle w:val="ListBullet"/>
      </w:pPr>
      <w:r>
        <w:t>RNF-09. Escalabilidad funcional.</w:t>
      </w:r>
    </w:p>
    <w:p>
      <w:pPr>
        <w:pStyle w:val="ListBullet"/>
      </w:pPr>
      <w:r>
        <w:t>RNF-10. Rendimiento.</w:t>
      </w:r>
    </w:p>
    <w:p>
      <w:pPr>
        <w:pStyle w:val="Heading1"/>
      </w:pPr>
      <w:r>
        <w:t>Requerimientos Futuros</w:t>
      </w:r>
    </w:p>
    <w:p>
      <w:pPr>
        <w:pStyle w:val="ListBullet"/>
      </w:pPr>
      <w:r>
        <w:t>Módulo de lecturas de medidor.</w:t>
      </w:r>
    </w:p>
    <w:p>
      <w:pPr>
        <w:pStyle w:val="ListBullet"/>
      </w:pPr>
      <w:r>
        <w:t>Aplicación móvil para operadores.</w:t>
      </w:r>
    </w:p>
    <w:p>
      <w:pPr>
        <w:pStyle w:val="ListBullet"/>
      </w:pPr>
      <w:r>
        <w:t>Georreferenciación de usuarios y medidores.</w:t>
      </w:r>
    </w:p>
    <w:p>
      <w:pPr>
        <w:pStyle w:val="ListBullet"/>
      </w:pPr>
      <w:r>
        <w:t>Alertas automáticas de morosidad.</w:t>
      </w:r>
    </w:p>
    <w:p>
      <w:pPr>
        <w:pStyle w:val="ListBullet"/>
      </w:pPr>
      <w:r>
        <w:t>Notificaciones por WhatsApp o SMS.</w:t>
      </w:r>
    </w:p>
    <w:p>
      <w:pPr>
        <w:pStyle w:val="ListBullet"/>
      </w:pPr>
      <w:r>
        <w:t>Panel de transparencia comunitaria.</w:t>
      </w:r>
    </w:p>
    <w:p>
      <w:pPr>
        <w:pStyle w:val="ListBullet"/>
      </w:pPr>
      <w:r>
        <w:t>Exportación de reportes a Excel.</w:t>
      </w:r>
    </w:p>
    <w:p>
      <w:pPr>
        <w:pStyle w:val="ListBullet"/>
      </w:pPr>
      <w:r>
        <w:t>Soporte con inteligencia artificial.</w:t>
      </w:r>
    </w:p>
    <w:p>
      <w:pPr>
        <w:pStyle w:val="ListBullet"/>
      </w:pPr>
      <w:r>
        <w:t>Sincronización offline.</w:t>
      </w:r>
    </w:p>
    <w:p>
      <w:pPr>
        <w:pStyle w:val="ListBullet"/>
      </w:pPr>
      <w:r>
        <w:t>Indicadores de sostenibilidad comunitaria.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