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E6249"/>
          <w:sz w:val="44"/>
          <w:szCs w:val="44"/>
        </w:rPr>
        <w:t xml:space="preserve">Rooted</w:t>
      </w:r>
    </w:p>
    <w:p>
      <w:pPr>
        <w:spacing w:after="400"/>
      </w:pPr>
      <w:r>
        <w:rPr>
          <w:i/>
          <w:iCs/>
          <w:color w:val="5B6660"/>
          <w:sz w:val="24"/>
          <w:szCs w:val="24"/>
        </w:rPr>
        <w:t xml:space="preserve">Site Plan — Pages, Sections &amp; Type Scale</w:t>
      </w:r>
    </w:p>
    <w:p>
      <w:pPr>
        <w:pStyle w:val="Heading1"/>
        <w:spacing w:after="200" w:before="400"/>
      </w:pPr>
      <w:r>
        <w:rPr>
          <w:b/>
          <w:bCs/>
          <w:color w:val="26312B"/>
          <w:sz w:val="32"/>
          <w:szCs w:val="32"/>
        </w:rPr>
        <w:t xml:space="preserve">1. Pages Needed</w:t>
      </w:r>
    </w:p>
    <w:p>
      <w:pPr>
        <w:spacing w:after="120"/>
      </w:pPr>
      <w:r>
        <w:rPr>
          <w:i w:val="false"/>
          <w:iCs w:val="false"/>
          <w:color w:val="3A3A3A"/>
          <w:sz w:val="21"/>
          <w:szCs w:val="21"/>
        </w:rPr>
        <w:t xml:space="preserve">For a first build (HTML/CSS only, no backend), three pages cover the full experience without overcomplicating things: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96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index.html (Home)</w:t>
            </w:r>
          </w:p>
        </w:tc>
        <w:tc>
          <w:tcPr>
            <w:tcW w:type="dxa" w:w="39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Hero, today's verse, how-it-works, journal preview, footer.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Build first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journal.html</w:t>
            </w:r>
          </w:p>
        </w:tc>
        <w:tc>
          <w:tcPr>
            <w:tcW w:type="dxa" w:w="39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Full journal — entry form plus a list/history of past entries.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Build second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about.html</w:t>
            </w:r>
          </w:p>
        </w:tc>
        <w:tc>
          <w:tcPr>
            <w:tcW w:type="dxa" w:w="39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Short page on the purpose of the site and how to use it.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Optional / later</w:t>
            </w:r>
          </w:p>
        </w:tc>
      </w:tr>
    </w:tbl>
    <w:p>
      <w:pPr>
        <w:spacing w:after="120"/>
      </w:pPr>
      <w:r>
        <w:rPr>
          <w:i w:val="false"/>
          <w:iCs w:val="false"/>
          <w:color w:val="3A3A3A"/>
          <w:sz w:val="21"/>
          <w:szCs w:val="21"/>
        </w:rPr>
        <w:t xml:space="preserve"/>
      </w:r>
    </w:p>
    <w:p>
      <w:pPr>
        <w:spacing w:after="120"/>
      </w:pPr>
      <w:r>
        <w:rPr>
          <w:i w:val="false"/>
          <w:iCs w:val="false"/>
          <w:color w:val="3A3A3A"/>
          <w:sz w:val="21"/>
          <w:szCs w:val="21"/>
        </w:rPr>
        <w:t xml:space="preserve">As you learn JavaScript, journal.html becomes the natural place to practice reading/writing localStorage — it needs the most interactivity, so it's good to save it for once you're comfortable with basic JS.</w:t>
      </w:r>
    </w:p>
    <w:p>
      <w:pPr>
        <w:pStyle w:val="Heading1"/>
        <w:spacing w:after="200" w:before="400"/>
      </w:pPr>
      <w:r>
        <w:rPr>
          <w:b/>
          <w:bCs/>
          <w:color w:val="26312B"/>
          <w:sz w:val="32"/>
          <w:szCs w:val="32"/>
        </w:rPr>
        <w:t xml:space="preserve">2. Sections Needed (per page)</w:t>
      </w:r>
    </w:p>
    <w:p>
      <w:pPr>
        <w:pStyle w:val="Heading2"/>
        <w:pBdr>
          <w:bottom w:val="single" w:color="6B8265" w:sz="6"/>
        </w:pBdr>
        <w:spacing w:after="150" w:before="300"/>
      </w:pPr>
      <w:r>
        <w:rPr>
          <w:b/>
          <w:bCs/>
          <w:color w:val="4E6249"/>
          <w:sz w:val="26"/>
          <w:szCs w:val="26"/>
        </w:rPr>
        <w:t xml:space="preserve">Home (index.html)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Nav — logo + links to Today's Verse, How It Works, Journal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Hero — eyebrow label, headline, supporting text, primary + secondary 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Verse of the Day — quote mark, verse text, reference, reflection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How It Works — 4-step sequence: Read, Reflect, Respond, Remember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Journal Preview — short pitch + a mocked entry card linking to journal.html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Footer — copyright, About/Contact/Privacy links</w:t>
      </w:r>
    </w:p>
    <w:p>
      <w:pPr>
        <w:pStyle w:val="Heading2"/>
        <w:pBdr>
          <w:bottom w:val="single" w:color="6B8265" w:sz="6"/>
        </w:pBdr>
        <w:spacing w:after="150" w:before="300"/>
      </w:pPr>
      <w:r>
        <w:rPr>
          <w:b/>
          <w:bCs/>
          <w:color w:val="4E6249"/>
          <w:sz w:val="26"/>
          <w:szCs w:val="26"/>
        </w:rPr>
        <w:t xml:space="preserve">Journal (journal.html)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Nav — same as home, with Journal marked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Page heading — short intro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New Entry form — date (auto-filled), reference field, textarea, save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Entry History — list of past entries, newest first, grouped by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Empty state — message shown when there are no entries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Footer — same as home</w:t>
      </w:r>
    </w:p>
    <w:p>
      <w:pPr>
        <w:pStyle w:val="Heading2"/>
        <w:pBdr>
          <w:bottom w:val="single" w:color="6B8265" w:sz="6"/>
        </w:pBdr>
        <w:spacing w:after="150" w:before="300"/>
      </w:pPr>
      <w:r>
        <w:rPr>
          <w:b/>
          <w:bCs/>
          <w:color w:val="4E6249"/>
          <w:sz w:val="26"/>
          <w:szCs w:val="26"/>
        </w:rPr>
        <w:t xml:space="preserve">About (about.html) — optional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Nav — same as other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Short explanation of the site's purpose and the four-step habit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A closing verse or note of encouragement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Footer — same as home</w:t>
      </w:r>
    </w:p>
    <w:p>
      <w:pPr>
        <w:pStyle w:val="Heading1"/>
        <w:spacing w:after="200" w:before="400"/>
      </w:pPr>
      <w:r>
        <w:rPr>
          <w:b/>
          <w:bCs/>
          <w:color w:val="26312B"/>
          <w:sz w:val="32"/>
          <w:szCs w:val="32"/>
        </w:rPr>
        <w:t xml:space="preserve">3. Fonts &amp; Type Scale</w:t>
      </w:r>
    </w:p>
    <w:p>
      <w:pPr>
        <w:spacing w:after="120"/>
      </w:pPr>
      <w:r>
        <w:rPr>
          <w:i w:val="false"/>
          <w:iCs w:val="false"/>
          <w:color w:val="3A3A3A"/>
          <w:sz w:val="21"/>
          <w:szCs w:val="21"/>
        </w:rPr>
        <w:t xml:space="preserve">Two typefaces, each with one clear job: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Display / headings — Fraunces (serif). Carries the contemplative, warm 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3A3A"/>
          <w:sz w:val="21"/>
          <w:szCs w:val="21"/>
        </w:rPr>
        <w:t xml:space="preserve">Body / UI text — Inter (sans-serif). Stays quiet and easy to read at small sizes.</w:t>
      </w:r>
    </w:p>
    <w:p>
      <w:pPr>
        <w:pStyle w:val="Heading2"/>
        <w:pBdr>
          <w:bottom w:val="single" w:color="6B8265" w:sz="6"/>
        </w:pBdr>
        <w:spacing w:after="150" w:before="300"/>
      </w:pPr>
      <w:r>
        <w:rPr>
          <w:b/>
          <w:bCs/>
          <w:color w:val="4E6249"/>
          <w:sz w:val="26"/>
          <w:szCs w:val="26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70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6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H1 / Hero headline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Fraunces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48px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500</w:t>
            </w:r>
          </w:p>
        </w:tc>
        <w:tc>
          <w:tcPr>
            <w:tcW w:type="dxa" w:w="1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Hero title only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H2 / Section heading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Fraunces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32px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500</w:t>
            </w:r>
          </w:p>
        </w:tc>
        <w:tc>
          <w:tcPr>
            <w:tcW w:type="dxa" w:w="1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H3 / Card title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Fraunces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19–22px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500</w:t>
            </w:r>
          </w:p>
        </w:tc>
        <w:tc>
          <w:tcPr>
            <w:tcW w:type="dxa" w:w="1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Step &amp; card titles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Verse text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Fraunces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28px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500</w:t>
            </w:r>
          </w:p>
        </w:tc>
        <w:tc>
          <w:tcPr>
            <w:tcW w:type="dxa" w:w="1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Featured Scripture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15–17px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400</w:t>
            </w:r>
          </w:p>
        </w:tc>
        <w:tc>
          <w:tcPr>
            <w:tcW w:type="dxa" w:w="1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Paragraphs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Nav / labels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14px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500–600</w:t>
            </w:r>
          </w:p>
        </w:tc>
        <w:tc>
          <w:tcPr>
            <w:tcW w:type="dxa" w:w="1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Nav links, eyebrows</w:t>
            </w:r>
          </w:p>
        </w:tc>
      </w:tr>
      <w:tr>
        <w:tc>
          <w:tcPr>
            <w:tcW w:type="dxa" w:w="2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Small / meta</w:t>
            </w:r>
          </w:p>
        </w:tc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Inter</w:t>
            </w:r>
          </w:p>
        </w:tc>
        <w:tc>
          <w:tcPr>
            <w:tcW w:type="dxa" w:w="1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13px</w:t>
            </w:r>
          </w:p>
        </w:tc>
        <w:tc>
          <w:tcPr>
            <w:tcW w:type="dxa" w:w="1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400</w:t>
            </w:r>
          </w:p>
        </w:tc>
        <w:tc>
          <w:tcPr>
            <w:tcW w:type="dxa" w:w="18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Dates, footer text</w:t>
            </w:r>
          </w:p>
        </w:tc>
      </w:tr>
    </w:tbl>
    <w:p>
      <w:pPr>
        <w:spacing w:after="120"/>
      </w:pPr>
      <w:r>
        <w:rPr>
          <w:i w:val="false"/>
          <w:iCs w:val="false"/>
          <w:color w:val="3A3A3A"/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5B6660"/>
          <w:sz w:val="21"/>
          <w:szCs w:val="21"/>
        </w:rPr>
        <w:t xml:space="preserve">Line-height: 1.6 for body text, 1.15–1.4 for headings and the verse (tighter, more deliberate). Keep paragraph line length under ~60 characters for easy reading.</w:t>
      </w:r>
    </w:p>
    <w:p>
      <w:pPr>
        <w:pStyle w:val="Heading1"/>
        <w:spacing w:after="200" w:before="400"/>
      </w:pPr>
      <w:r>
        <w:rPr>
          <w:b/>
          <w:bCs/>
          <w:color w:val="26312B"/>
          <w:sz w:val="32"/>
          <w:szCs w:val="32"/>
        </w:rPr>
        <w:t xml:space="preserve">4. Color Reference (for consistency across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shd w:fill="6B8265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--bg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#EEF1EC</w:t>
            </w:r>
          </w:p>
        </w:tc>
        <w:tc>
          <w:tcPr>
            <w:tcW w:type="dxa" w:w="4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--bg-card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#FBFAF7</w:t>
            </w:r>
          </w:p>
        </w:tc>
        <w:tc>
          <w:tcPr>
            <w:tcW w:type="dxa" w:w="4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Card / alternate section background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--ink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#26312B</w:t>
            </w:r>
          </w:p>
        </w:tc>
        <w:tc>
          <w:tcPr>
            <w:tcW w:type="dxa" w:w="4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Primary text, headings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--ink-soft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#5B6660</w:t>
            </w:r>
          </w:p>
        </w:tc>
        <w:tc>
          <w:tcPr>
            <w:tcW w:type="dxa" w:w="4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Body / secondary text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--sage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#6B8265</w:t>
            </w:r>
          </w:p>
        </w:tc>
        <w:tc>
          <w:tcPr>
            <w:tcW w:type="dxa" w:w="4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Buttons, accents, step markers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--sage-dark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#4E6249</w:t>
            </w:r>
          </w:p>
        </w:tc>
        <w:tc>
          <w:tcPr>
            <w:tcW w:type="dxa" w:w="4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Hover states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--gold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#C9A66B</w:t>
            </w:r>
          </w:p>
        </w:tc>
        <w:tc>
          <w:tcPr>
            <w:tcW w:type="dxa" w:w="4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Verse quote mark, small highlights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--line</w:t>
            </w:r>
          </w:p>
        </w:tc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#D8DDD3</w:t>
            </w:r>
          </w:p>
        </w:tc>
        <w:tc>
          <w:tcPr>
            <w:tcW w:type="dxa" w:w="456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6312B"/>
                <w:sz w:val="20"/>
                <w:szCs w:val="20"/>
              </w:rPr>
              <w:t xml:space="preserve">Hairline borders/dividers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2026-09-02T00:08:07.963Z</dcterms:created>
  <dcterms:modified xsi:type="dcterms:W3CDTF">2026-09-02T00:08:07.974Z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