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DF3AD" w14:textId="0D6AF4D8" w:rsidR="003B3EC3" w:rsidRPr="003B3EC3" w:rsidRDefault="003B3EC3" w:rsidP="003B3EC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B3EC3">
        <w:rPr>
          <w:rFonts w:asciiTheme="majorBidi" w:hAnsiTheme="majorBidi" w:cstheme="majorBidi"/>
          <w:b/>
          <w:bCs/>
          <w:sz w:val="40"/>
          <w:szCs w:val="40"/>
        </w:rPr>
        <w:t>3600 user pairs for possible use for power-domain NOMA at 2.485 GHz</w:t>
      </w:r>
    </w:p>
    <w:p w14:paraId="397E10B2" w14:textId="77777777" w:rsidR="003B3EC3" w:rsidRDefault="003B3EC3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5632DD82" w14:textId="648B0BD2" w:rsidR="003B3EC3" w:rsidRDefault="003B3EC3" w:rsidP="003B3E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Motivation behind this test</w:t>
      </w:r>
      <w:r w:rsidRPr="003B3EC3">
        <w:rPr>
          <w:rFonts w:asciiTheme="majorBidi" w:hAnsiTheme="majorBidi" w:cstheme="majorBidi"/>
          <w:sz w:val="28"/>
          <w:szCs w:val="28"/>
        </w:rPr>
        <w:t>:</w:t>
      </w:r>
    </w:p>
    <w:p w14:paraId="65071CE2" w14:textId="671E3418" w:rsidR="003B3EC3" w:rsidRDefault="003B3EC3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C5E14A7" w14:textId="77777777" w:rsidR="003B3EC3" w:rsidRDefault="003B3EC3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Theoretically, NOMA is a technique suitable for simultaneous transmissions for a group of users with</w:t>
      </w:r>
    </w:p>
    <w:p w14:paraId="004B0C62" w14:textId="77777777" w:rsidR="003B3EC3" w:rsidRDefault="003B3EC3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very different channel strengths. If all the users have similar channel strengths, NOMA is not a good</w:t>
      </w:r>
    </w:p>
    <w:p w14:paraId="14BAECC7" w14:textId="4A021E46" w:rsidR="003B3EC3" w:rsidRDefault="003B3EC3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technique candidate. Coarsely speaking, as the channel strength difference increases, the benefit of NOMA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becomes more significant. From this viewpoint, the channel strength difference (i.e., </w:t>
      </w:r>
      <m:oMath>
        <m:r>
          <m:rPr>
            <m:sty m:val="p"/>
          </m:rPr>
          <w:rPr>
            <w:rFonts w:ascii="Cambria Math" w:hAnsi="Cambria Math" w:cs="NimbusRomNo9L-Regu"/>
          </w:rPr>
          <m:t>Δ</m:t>
        </m:r>
        <m:r>
          <w:rPr>
            <w:rFonts w:ascii="Cambria Math" w:hAnsi="Cambria Math" w:cs="NimbusRomNo9L-Regu"/>
          </w:rPr>
          <m:t>q=</m:t>
        </m:r>
        <m:f>
          <m:fPr>
            <m:ctrlPr>
              <w:rPr>
                <w:rFonts w:ascii="Cambria Math" w:hAnsi="Cambria Math" w:cs="NimbusRomNo9L-Regu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NimbusRomNo9L-Regu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NimbusRomNo9L-Regu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NimbusRomNo9L-Regu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imbusRomNo9L-Reg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NimbusRomNo9L-Regu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NimbusRomNo9L-Reg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NimbusRomNo9L-Regu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NimbusRomNo9L-Regu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NimbusRomNo9L-Regu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imbusRomNo9L-Reg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NimbusRomNo9L-Regu"/>
                          </w:rPr>
                          <m:t>w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NimbusRomNo9L-Regu"/>
                  </w:rPr>
                  <m:t>2</m:t>
                </m:r>
              </m:sup>
            </m:sSup>
          </m:den>
        </m:f>
      </m:oMath>
      <w:r>
        <w:rPr>
          <w:rFonts w:ascii="NimbusRomNo9L-Regu" w:hAnsi="NimbusRomNo9L-Regu" w:cs="NimbusRomNo9L-Regu"/>
        </w:rPr>
        <w:t>) should be set as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large as possible. On the other hand, in real wireless networks, the value of </w:t>
      </w:r>
      <m:oMath>
        <m:r>
          <m:rPr>
            <m:sty m:val="p"/>
          </m:rPr>
          <w:rPr>
            <w:rFonts w:ascii="Cambria Math" w:hAnsi="Cambria Math" w:cs="NimbusRomNo9L-Regu"/>
          </w:rPr>
          <m:t>Δ</m:t>
        </m:r>
        <m:r>
          <w:rPr>
            <w:rFonts w:ascii="Cambria Math" w:hAnsi="Cambria Math" w:cs="NimbusRomNo9L-Regu"/>
          </w:rPr>
          <m:t>q</m:t>
        </m:r>
      </m:oMath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cannot be set to too large.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This is because the real wireless receivers have limited detection sensitivity</w:t>
      </w:r>
      <w:r>
        <w:rPr>
          <w:rFonts w:ascii="NimbusRomNo9L-Regu" w:hAnsi="NimbusRomNo9L-Regu" w:cs="NimbusRomNo9L-Regu"/>
        </w:rPr>
        <w:t xml:space="preserve">. </w:t>
      </w:r>
      <w:r>
        <w:rPr>
          <w:rFonts w:ascii="NimbusRomNo9L-Regu" w:hAnsi="NimbusRomNo9L-Regu" w:cs="NimbusRomNo9L-Regu"/>
        </w:rPr>
        <w:t xml:space="preserve">Now the question is: </w:t>
      </w:r>
      <w:r>
        <w:rPr>
          <w:rFonts w:ascii="NimbusRomNo9L-Regu" w:hAnsi="NimbusRomNo9L-Regu" w:cs="NimbusRomNo9L-Regu"/>
        </w:rPr>
        <w:t>What is the average channel gain difference in a real-world wireless environment like indoor office building?</w:t>
      </w:r>
    </w:p>
    <w:p w14:paraId="48477C7D" w14:textId="037E060E" w:rsidR="003B3EC3" w:rsidRDefault="003B3EC3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 </w:t>
      </w:r>
    </w:p>
    <w:p w14:paraId="68E93FED" w14:textId="29AEF08D" w:rsidR="003B3EC3" w:rsidRDefault="003B3EC3" w:rsidP="003B3E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3B3EC3">
        <w:rPr>
          <w:rFonts w:asciiTheme="majorBidi" w:hAnsiTheme="majorBidi" w:cstheme="majorBidi"/>
          <w:sz w:val="28"/>
          <w:szCs w:val="28"/>
        </w:rPr>
        <w:t>Floor plan</w:t>
      </w:r>
    </w:p>
    <w:p w14:paraId="374F16D5" w14:textId="3844E34F" w:rsidR="003B3EC3" w:rsidRDefault="003B3EC3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695D09E4" w14:textId="77777777" w:rsidR="00715AB0" w:rsidRDefault="003B3EC3" w:rsidP="00715AB0">
      <w:pPr>
        <w:keepNext/>
        <w:autoSpaceDE w:val="0"/>
        <w:autoSpaceDN w:val="0"/>
        <w:adjustRightInd w:val="0"/>
        <w:spacing w:after="0" w:line="240" w:lineRule="auto"/>
        <w:jc w:val="both"/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109E5A2" wp14:editId="2779863E">
            <wp:extent cx="5943600" cy="252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9392" w14:textId="77777777" w:rsidR="00715AB0" w:rsidRDefault="00715AB0" w:rsidP="00715AB0">
      <w:pPr>
        <w:pStyle w:val="Caption"/>
        <w:jc w:val="both"/>
      </w:pPr>
    </w:p>
    <w:p w14:paraId="104AF349" w14:textId="1BC7E829" w:rsidR="003B3EC3" w:rsidRPr="00715AB0" w:rsidRDefault="00715AB0" w:rsidP="00715AB0">
      <w:pPr>
        <w:pStyle w:val="Caption"/>
        <w:jc w:val="center"/>
        <w:rPr>
          <w:rFonts w:asciiTheme="majorBidi" w:hAnsiTheme="majorBidi" w:cstheme="majorBidi"/>
          <w:sz w:val="40"/>
          <w:szCs w:val="40"/>
        </w:rPr>
      </w:pPr>
      <w:r w:rsidRPr="00715AB0">
        <w:rPr>
          <w:sz w:val="24"/>
          <w:szCs w:val="24"/>
        </w:rPr>
        <w:t xml:space="preserve">Figure </w:t>
      </w:r>
      <w:r w:rsidRPr="00715AB0">
        <w:rPr>
          <w:sz w:val="24"/>
          <w:szCs w:val="24"/>
        </w:rPr>
        <w:fldChar w:fldCharType="begin"/>
      </w:r>
      <w:r w:rsidRPr="00715AB0">
        <w:rPr>
          <w:sz w:val="24"/>
          <w:szCs w:val="24"/>
        </w:rPr>
        <w:instrText xml:space="preserve"> SEQ Figure \* ARABIC </w:instrText>
      </w:r>
      <w:r w:rsidRPr="00715AB0">
        <w:rPr>
          <w:sz w:val="24"/>
          <w:szCs w:val="24"/>
        </w:rPr>
        <w:fldChar w:fldCharType="separate"/>
      </w:r>
      <w:r w:rsidRPr="00715AB0">
        <w:rPr>
          <w:noProof/>
          <w:sz w:val="24"/>
          <w:szCs w:val="24"/>
        </w:rPr>
        <w:t>1</w:t>
      </w:r>
      <w:r w:rsidRPr="00715AB0">
        <w:rPr>
          <w:sz w:val="24"/>
          <w:szCs w:val="24"/>
        </w:rPr>
        <w:fldChar w:fldCharType="end"/>
      </w:r>
      <w:r w:rsidRPr="00715AB0">
        <w:rPr>
          <w:sz w:val="24"/>
          <w:szCs w:val="24"/>
        </w:rPr>
        <w:t>- Floor plan of 120 different locations for the STA</w:t>
      </w:r>
    </w:p>
    <w:p w14:paraId="4282CBD1" w14:textId="77777777" w:rsidR="003B3EC3" w:rsidRDefault="003B3EC3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211E8B27" w14:textId="77777777" w:rsidR="00715AB0" w:rsidRDefault="003B3EC3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 AP is placed at the blue spot in the middle of floor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plan. A station is deployed on the </w:t>
      </w:r>
      <w:r>
        <w:rPr>
          <w:rFonts w:ascii="CMR10" w:hAnsi="CMR10" w:cs="CMR10"/>
        </w:rPr>
        <w:t xml:space="preserve">120 </w:t>
      </w:r>
      <w:r>
        <w:rPr>
          <w:rFonts w:ascii="NimbusRomNo9L-Regu" w:hAnsi="NimbusRomNo9L-Regu" w:cs="NimbusRomNo9L-Regu"/>
        </w:rPr>
        <w:t>different locations (red circles). The transmit power of the AP is set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to </w:t>
      </w:r>
      <w:r>
        <w:rPr>
          <w:rFonts w:ascii="CMR10" w:hAnsi="CMR10" w:cs="CMR10"/>
        </w:rPr>
        <w:t xml:space="preserve">20 </w:t>
      </w:r>
      <w:r>
        <w:rPr>
          <w:rFonts w:ascii="NimbusRomNo9L-Regu" w:hAnsi="NimbusRomNo9L-Regu" w:cs="NimbusRomNo9L-Regu"/>
        </w:rPr>
        <w:t xml:space="preserve">dBm, and the CSI is measured at frequency of </w:t>
      </w:r>
      <w:r>
        <w:rPr>
          <w:rFonts w:ascii="CMR10" w:hAnsi="CMR10" w:cs="CMR10"/>
        </w:rPr>
        <w:t>2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 xml:space="preserve">485 </w:t>
      </w:r>
      <w:r>
        <w:rPr>
          <w:rFonts w:ascii="NimbusRomNo9L-Regu" w:hAnsi="NimbusRomNo9L-Regu" w:cs="NimbusRomNo9L-Regu"/>
        </w:rPr>
        <w:t>GHz. The measured channels are sorted in increasing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order and divided into two clusters of weak and strong channels. Each cluster has </w:t>
      </w:r>
      <w:r>
        <w:rPr>
          <w:rFonts w:ascii="CMR10" w:hAnsi="CMR10" w:cs="CMR10"/>
        </w:rPr>
        <w:t xml:space="preserve">60 </w:t>
      </w:r>
      <w:r>
        <w:rPr>
          <w:rFonts w:ascii="NimbusRomNo9L-Regu" w:hAnsi="NimbusRomNo9L-Regu" w:cs="NimbusRomNo9L-Regu"/>
        </w:rPr>
        <w:t>channels and,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thus, there are </w:t>
      </w:r>
      <w:r>
        <w:rPr>
          <w:rFonts w:ascii="CMR10" w:hAnsi="CMR10" w:cs="CMR10"/>
        </w:rPr>
        <w:t xml:space="preserve">3600 </w:t>
      </w:r>
      <w:r>
        <w:rPr>
          <w:rFonts w:ascii="NimbusRomNo9L-Regu" w:hAnsi="NimbusRomNo9L-Regu" w:cs="NimbusRomNo9L-Regu"/>
        </w:rPr>
        <w:t>user pairs (one strong channel and one weak channel) for possible NOMA transmission.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Recall that </w:t>
      </w:r>
      <m:oMath>
        <m:r>
          <m:rPr>
            <m:sty m:val="p"/>
          </m:rPr>
          <w:rPr>
            <w:rFonts w:ascii="Cambria Math" w:hAnsi="Cambria Math" w:cs="NimbusRomNo9L-Regu"/>
          </w:rPr>
          <m:t>Δ</m:t>
        </m:r>
        <m:r>
          <w:rPr>
            <w:rFonts w:ascii="Cambria Math" w:hAnsi="Cambria Math" w:cs="NimbusRomNo9L-Regu"/>
          </w:rPr>
          <m:t>q</m:t>
        </m:r>
      </m:oMath>
      <w:r>
        <w:rPr>
          <w:rFonts w:ascii="CMMI10" w:hAnsi="CMMI10" w:cs="CMMI10"/>
        </w:rPr>
        <w:t xml:space="preserve"> </w:t>
      </w:r>
      <w:r>
        <w:rPr>
          <w:rFonts w:ascii="NimbusRomNo9L-Regu" w:hAnsi="NimbusRomNo9L-Regu" w:cs="NimbusRomNo9L-Regu"/>
        </w:rPr>
        <w:t xml:space="preserve">is the strength difference of a user pair’s channels in decibel. </w:t>
      </w:r>
    </w:p>
    <w:p w14:paraId="7429AD18" w14:textId="77777777" w:rsidR="00715AB0" w:rsidRDefault="00715AB0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70AF99B5" w14:textId="77777777" w:rsidR="00715AB0" w:rsidRDefault="00715AB0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2F085139" w14:textId="77777777" w:rsidR="00715AB0" w:rsidRDefault="00715AB0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1BFD3D19" w14:textId="77777777" w:rsidR="00715AB0" w:rsidRDefault="00715AB0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0F86CC39" w14:textId="77777777" w:rsidR="00715AB0" w:rsidRPr="00715AB0" w:rsidRDefault="00715AB0" w:rsidP="00715A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15AB0">
        <w:rPr>
          <w:rFonts w:asciiTheme="majorBidi" w:hAnsiTheme="majorBidi" w:cstheme="majorBidi"/>
          <w:sz w:val="28"/>
          <w:szCs w:val="28"/>
        </w:rPr>
        <w:lastRenderedPageBreak/>
        <w:t>Result</w:t>
      </w:r>
    </w:p>
    <w:p w14:paraId="04DE72D1" w14:textId="77777777" w:rsidR="00715AB0" w:rsidRDefault="00715AB0" w:rsidP="003B3EC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729ADC40" w14:textId="67B394A9" w:rsidR="00E3361D" w:rsidRDefault="003B3EC3" w:rsidP="00715AB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Fig. 2</w:t>
      </w:r>
      <w:r w:rsidR="00715AB0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shows the cumulative</w:t>
      </w:r>
      <w:r w:rsidR="00715AB0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distribution function (CDF) of the measured </w:t>
      </w:r>
      <m:oMath>
        <m:r>
          <m:rPr>
            <m:sty m:val="p"/>
          </m:rPr>
          <w:rPr>
            <w:rFonts w:ascii="Cambria Math" w:hAnsi="Cambria Math" w:cs="NimbusRomNo9L-Regu"/>
          </w:rPr>
          <m:t>Δ</m:t>
        </m:r>
        <m:r>
          <w:rPr>
            <w:rFonts w:ascii="Cambria Math" w:hAnsi="Cambria Math" w:cs="NimbusRomNo9L-Regu"/>
          </w:rPr>
          <m:t>q</m:t>
        </m:r>
      </m:oMath>
      <w:r>
        <w:rPr>
          <w:rFonts w:ascii="NimbusRomNo9L-Regu" w:hAnsi="NimbusRomNo9L-Regu" w:cs="NimbusRomNo9L-Regu"/>
        </w:rPr>
        <w:t xml:space="preserve">, and Fig. </w:t>
      </w:r>
      <w:r w:rsidR="00715AB0">
        <w:rPr>
          <w:rFonts w:ascii="NimbusRomNo9L-Regu" w:hAnsi="NimbusRomNo9L-Regu" w:cs="NimbusRomNo9L-Regu"/>
        </w:rPr>
        <w:t>3</w:t>
      </w:r>
      <w:r>
        <w:rPr>
          <w:rFonts w:ascii="NimbusRomNo9L-Regu" w:hAnsi="NimbusRomNo9L-Regu" w:cs="NimbusRomNo9L-Regu"/>
        </w:rPr>
        <w:t xml:space="preserve"> presents its probability density</w:t>
      </w:r>
      <w:r w:rsidR="00715AB0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function (PDF). The median, mode, and average of </w:t>
      </w:r>
      <w:r>
        <w:rPr>
          <w:rFonts w:ascii="CMR10" w:hAnsi="CMR10" w:cs="CMR10"/>
        </w:rPr>
        <w:t>_</w:t>
      </w:r>
      <w:r>
        <w:rPr>
          <w:rFonts w:ascii="CMMI10" w:hAnsi="CMMI10" w:cs="CMMI10"/>
        </w:rPr>
        <w:t xml:space="preserve">q </w:t>
      </w:r>
      <w:r>
        <w:rPr>
          <w:rFonts w:ascii="NimbusRomNo9L-Regu" w:hAnsi="NimbusRomNo9L-Regu" w:cs="NimbusRomNo9L-Regu"/>
        </w:rPr>
        <w:t xml:space="preserve">are </w:t>
      </w:r>
      <w:r>
        <w:rPr>
          <w:rFonts w:ascii="CMR10" w:hAnsi="CMR10" w:cs="CMR10"/>
        </w:rPr>
        <w:t>8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 xml:space="preserve">5 </w:t>
      </w:r>
      <w:r>
        <w:rPr>
          <w:rFonts w:ascii="NimbusRomNo9L-Regu" w:hAnsi="NimbusRomNo9L-Regu" w:cs="NimbusRomNo9L-Regu"/>
        </w:rPr>
        <w:t xml:space="preserve">dB, </w:t>
      </w:r>
      <w:r>
        <w:rPr>
          <w:rFonts w:ascii="CMR10" w:hAnsi="CMR10" w:cs="CMR10"/>
        </w:rPr>
        <w:t>8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 xml:space="preserve">1 </w:t>
      </w:r>
      <w:r>
        <w:rPr>
          <w:rFonts w:ascii="NimbusRomNo9L-Regu" w:hAnsi="NimbusRomNo9L-Regu" w:cs="NimbusRomNo9L-Regu"/>
        </w:rPr>
        <w:t xml:space="preserve">dB, and </w:t>
      </w:r>
      <w:r>
        <w:rPr>
          <w:rFonts w:ascii="CMR10" w:hAnsi="CMR10" w:cs="CMR10"/>
        </w:rPr>
        <w:t>9</w:t>
      </w:r>
      <w:r>
        <w:rPr>
          <w:rFonts w:ascii="CMMI10" w:hAnsi="CMMI10" w:cs="CMMI10"/>
        </w:rPr>
        <w:t>:</w:t>
      </w:r>
      <w:r>
        <w:rPr>
          <w:rFonts w:ascii="CMR10" w:hAnsi="CMR10" w:cs="CMR10"/>
        </w:rPr>
        <w:t xml:space="preserve">3 </w:t>
      </w:r>
      <w:r>
        <w:rPr>
          <w:rFonts w:ascii="NimbusRomNo9L-Regu" w:hAnsi="NimbusRomNo9L-Regu" w:cs="NimbusRomNo9L-Regu"/>
        </w:rPr>
        <w:t xml:space="preserve">dB, respectively. </w:t>
      </w:r>
      <w:r w:rsidR="00715AB0">
        <w:rPr>
          <w:rFonts w:ascii="NimbusRomNo9L-Regu" w:hAnsi="NimbusRomNo9L-Regu" w:cs="NimbusRomNo9L-Regu"/>
        </w:rPr>
        <w:t xml:space="preserve"> </w:t>
      </w:r>
      <w:r w:rsidR="00715AB0" w:rsidRPr="00715AB0">
        <w:rPr>
          <w:rFonts w:ascii="NimbusRomNo9L-Regu" w:hAnsi="NimbusRomNo9L-Regu" w:cs="NimbusRomNo9L-Regu"/>
        </w:rPr>
        <w:t>The median, mode, and average of</w:t>
      </w:r>
      <m:oMath>
        <m:r>
          <m:rPr>
            <m:sty m:val="p"/>
          </m:rPr>
          <w:rPr>
            <w:rFonts w:ascii="Cambria Math" w:hAnsi="Cambria Math" w:cs="NimbusRomNo9L-Regu"/>
          </w:rPr>
          <m:t xml:space="preserve"> </m:t>
        </m:r>
        <m:r>
          <m:rPr>
            <m:sty m:val="p"/>
          </m:rPr>
          <w:rPr>
            <w:rFonts w:ascii="Cambria Math" w:hAnsi="Cambria Math" w:cs="NimbusRomNo9L-Regu"/>
          </w:rPr>
          <m:t>Δ</m:t>
        </m:r>
        <m:r>
          <w:rPr>
            <w:rFonts w:ascii="Cambria Math" w:hAnsi="Cambria Math" w:cs="NimbusRomNo9L-Regu"/>
          </w:rPr>
          <m:t>q</m:t>
        </m:r>
      </m:oMath>
      <w:r w:rsidR="00715AB0" w:rsidRPr="00715AB0">
        <w:rPr>
          <w:rFonts w:ascii="NimbusRomNo9L-Regu" w:hAnsi="NimbusRomNo9L-Regu" w:cs="NimbusRomNo9L-Regu"/>
        </w:rPr>
        <w:t xml:space="preserve"> are 8:5 dB, 8:1 dB, and 9:3 dB, respectively.</w:t>
      </w:r>
    </w:p>
    <w:p w14:paraId="6F5B04CA" w14:textId="11D39AB8" w:rsidR="00715AB0" w:rsidRDefault="00715AB0" w:rsidP="00715AB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7DE33685" w14:textId="10AF7691" w:rsidR="00715AB0" w:rsidRDefault="00715AB0" w:rsidP="00715AB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0BBCC833" w14:textId="77777777" w:rsidR="00715AB0" w:rsidRDefault="00715AB0" w:rsidP="00715AB0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rFonts w:ascii="NimbusRomNo9L-Regu" w:hAnsi="NimbusRomNo9L-Regu" w:cs="NimbusRomNo9L-Regu"/>
          <w:noProof/>
        </w:rPr>
        <w:drawing>
          <wp:inline distT="0" distB="0" distL="0" distR="0" wp14:anchorId="05369118" wp14:editId="06344BB7">
            <wp:extent cx="4648200" cy="2506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285" cy="251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00A4DD" w14:textId="77777777" w:rsidR="00715AB0" w:rsidRDefault="00715AB0" w:rsidP="00715AB0">
      <w:pPr>
        <w:pStyle w:val="Caption"/>
        <w:jc w:val="center"/>
      </w:pPr>
    </w:p>
    <w:p w14:paraId="1CD1AB92" w14:textId="481B3FDC" w:rsidR="00715AB0" w:rsidRPr="00715AB0" w:rsidRDefault="00715AB0" w:rsidP="00715AB0">
      <w:pPr>
        <w:pStyle w:val="Caption"/>
        <w:jc w:val="center"/>
        <w:rPr>
          <w:rFonts w:ascii="NimbusRomNo9L-Regu" w:hAnsi="NimbusRomNo9L-Regu" w:cs="NimbusRomNo9L-Regu"/>
          <w:sz w:val="24"/>
          <w:szCs w:val="24"/>
        </w:rPr>
      </w:pPr>
      <w:r w:rsidRPr="00715AB0">
        <w:rPr>
          <w:sz w:val="24"/>
          <w:szCs w:val="24"/>
        </w:rPr>
        <w:t xml:space="preserve">Figure </w:t>
      </w:r>
      <w:r w:rsidRPr="00715AB0">
        <w:rPr>
          <w:sz w:val="24"/>
          <w:szCs w:val="24"/>
        </w:rPr>
        <w:fldChar w:fldCharType="begin"/>
      </w:r>
      <w:r w:rsidRPr="00715AB0">
        <w:rPr>
          <w:sz w:val="24"/>
          <w:szCs w:val="24"/>
        </w:rPr>
        <w:instrText xml:space="preserve"> SEQ Figure \* ARABIC </w:instrText>
      </w:r>
      <w:r w:rsidRPr="00715AB0">
        <w:rPr>
          <w:sz w:val="24"/>
          <w:szCs w:val="24"/>
        </w:rPr>
        <w:fldChar w:fldCharType="separate"/>
      </w:r>
      <w:r w:rsidRPr="00715AB0">
        <w:rPr>
          <w:noProof/>
          <w:sz w:val="24"/>
          <w:szCs w:val="24"/>
        </w:rPr>
        <w:t>2</w:t>
      </w:r>
      <w:r w:rsidRPr="00715AB0">
        <w:rPr>
          <w:sz w:val="24"/>
          <w:szCs w:val="24"/>
        </w:rPr>
        <w:fldChar w:fldCharType="end"/>
      </w:r>
      <w:r w:rsidRPr="00715AB0">
        <w:rPr>
          <w:sz w:val="24"/>
          <w:szCs w:val="24"/>
        </w:rPr>
        <w:t xml:space="preserve">- </w:t>
      </w:r>
      <w:r>
        <w:rPr>
          <w:rFonts w:ascii="NimbusRomNo9L-Regu" w:hAnsi="NimbusRomNo9L-Regu" w:cs="NimbusRomNo9L-Regu"/>
          <w:sz w:val="24"/>
          <w:szCs w:val="24"/>
        </w:rPr>
        <w:t>C</w:t>
      </w:r>
      <w:r w:rsidRPr="00715AB0">
        <w:rPr>
          <w:rFonts w:ascii="NimbusRomNo9L-Regu" w:hAnsi="NimbusRomNo9L-Regu" w:cs="NimbusRomNo9L-Regu"/>
          <w:sz w:val="24"/>
          <w:szCs w:val="24"/>
        </w:rPr>
        <w:t xml:space="preserve">umulative distribution function (CDF) of the measured </w:t>
      </w:r>
      <m:oMath>
        <m:r>
          <m:rPr>
            <m:sty m:val="p"/>
          </m:rPr>
          <w:rPr>
            <w:rFonts w:ascii="Cambria Math" w:hAnsi="Cambria Math" w:cs="NimbusRomNo9L-Regu"/>
            <w:sz w:val="24"/>
            <w:szCs w:val="24"/>
          </w:rPr>
          <m:t>Δq</m:t>
        </m:r>
        <m:r>
          <m:rPr>
            <m:sty m:val="p"/>
          </m:rPr>
          <w:rPr>
            <w:rFonts w:ascii="Cambria Math" w:hAnsi="Cambria Math" w:cs="NimbusRomNo9L-Regu"/>
            <w:sz w:val="24"/>
            <w:szCs w:val="24"/>
          </w:rPr>
          <m:t>.</m:t>
        </m:r>
      </m:oMath>
    </w:p>
    <w:p w14:paraId="42F0F20A" w14:textId="30824DBD" w:rsidR="00715AB0" w:rsidRDefault="00715AB0" w:rsidP="00715AB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11ED18EA" w14:textId="4E67B36B" w:rsidR="00715AB0" w:rsidRDefault="00715AB0" w:rsidP="00715AB0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noProof/>
        </w:rPr>
      </w:pPr>
      <w:r>
        <w:rPr>
          <w:rFonts w:ascii="NimbusRomNo9L-Regu" w:hAnsi="NimbusRomNo9L-Regu" w:cs="NimbusRomNo9L-Regu"/>
          <w:noProof/>
        </w:rPr>
        <w:drawing>
          <wp:inline distT="0" distB="0" distL="0" distR="0" wp14:anchorId="58B4911B" wp14:editId="646759A9">
            <wp:extent cx="4599940" cy="2457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5"/>
                    <a:stretch/>
                  </pic:blipFill>
                  <pic:spPr bwMode="auto">
                    <a:xfrm>
                      <a:off x="0" y="0"/>
                      <a:ext cx="4612762" cy="246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AE882" w14:textId="7DD4B428" w:rsidR="00715AB0" w:rsidRDefault="00715AB0" w:rsidP="00715AB0">
      <w:pPr>
        <w:rPr>
          <w:rFonts w:ascii="NimbusRomNo9L-Regu" w:hAnsi="NimbusRomNo9L-Regu" w:cs="NimbusRomNo9L-Regu"/>
          <w:noProof/>
        </w:rPr>
      </w:pPr>
    </w:p>
    <w:p w14:paraId="67563A60" w14:textId="2341B972" w:rsidR="00715AB0" w:rsidRPr="00715AB0" w:rsidRDefault="00715AB0" w:rsidP="00715AB0">
      <w:pPr>
        <w:pStyle w:val="Caption"/>
        <w:jc w:val="center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</w:rPr>
        <w:tab/>
      </w:r>
      <w:r w:rsidRPr="00715AB0">
        <w:rPr>
          <w:sz w:val="24"/>
          <w:szCs w:val="24"/>
        </w:rPr>
        <w:t xml:space="preserve">Figure </w:t>
      </w:r>
      <w:r>
        <w:rPr>
          <w:sz w:val="24"/>
          <w:szCs w:val="24"/>
        </w:rPr>
        <w:t>3</w:t>
      </w:r>
      <w:r w:rsidRPr="00715AB0">
        <w:rPr>
          <w:sz w:val="24"/>
          <w:szCs w:val="24"/>
        </w:rPr>
        <w:t xml:space="preserve">- </w:t>
      </w:r>
      <w:r>
        <w:rPr>
          <w:rFonts w:ascii="NimbusRomNo9L-Regu" w:hAnsi="NimbusRomNo9L-Regu" w:cs="NimbusRomNo9L-Regu"/>
          <w:sz w:val="24"/>
          <w:szCs w:val="24"/>
        </w:rPr>
        <w:t>P</w:t>
      </w:r>
      <w:r w:rsidRPr="00715AB0">
        <w:rPr>
          <w:rFonts w:ascii="NimbusRomNo9L-Regu" w:hAnsi="NimbusRomNo9L-Regu" w:cs="NimbusRomNo9L-Regu"/>
          <w:sz w:val="24"/>
          <w:szCs w:val="24"/>
        </w:rPr>
        <w:t xml:space="preserve">robability density function (PDF) of the measured </w:t>
      </w:r>
      <m:oMath>
        <m:r>
          <m:rPr>
            <m:sty m:val="p"/>
          </m:rPr>
          <w:rPr>
            <w:rFonts w:ascii="Cambria Math" w:hAnsi="Cambria Math" w:cs="NimbusRomNo9L-Regu"/>
            <w:sz w:val="24"/>
            <w:szCs w:val="24"/>
          </w:rPr>
          <m:t>Δq</m:t>
        </m:r>
        <m:r>
          <m:rPr>
            <m:sty m:val="p"/>
          </m:rPr>
          <w:rPr>
            <w:rFonts w:ascii="Cambria Math" w:hAnsi="Cambria Math" w:cs="NimbusRomNo9L-Regu"/>
            <w:sz w:val="24"/>
            <w:szCs w:val="24"/>
          </w:rPr>
          <m:t>.</m:t>
        </m:r>
      </m:oMath>
    </w:p>
    <w:p w14:paraId="64106C66" w14:textId="720A736D" w:rsidR="00715AB0" w:rsidRPr="00715AB0" w:rsidRDefault="00715AB0" w:rsidP="00715AB0">
      <w:pPr>
        <w:tabs>
          <w:tab w:val="left" w:pos="4029"/>
        </w:tabs>
        <w:rPr>
          <w:rFonts w:ascii="NimbusRomNo9L-Regu" w:hAnsi="NimbusRomNo9L-Regu" w:cs="NimbusRomNo9L-Regu"/>
        </w:rPr>
      </w:pPr>
    </w:p>
    <w:sectPr w:rsidR="00715AB0" w:rsidRPr="0071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A0E97"/>
    <w:multiLevelType w:val="hybridMultilevel"/>
    <w:tmpl w:val="CE02D370"/>
    <w:lvl w:ilvl="0" w:tplc="6E842DE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B727F"/>
    <w:multiLevelType w:val="hybridMultilevel"/>
    <w:tmpl w:val="6B74C6DA"/>
    <w:lvl w:ilvl="0" w:tplc="6E842DE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30603"/>
    <w:multiLevelType w:val="hybridMultilevel"/>
    <w:tmpl w:val="7CDCA8CA"/>
    <w:lvl w:ilvl="0" w:tplc="6E842DE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94"/>
    <w:rsid w:val="00003F94"/>
    <w:rsid w:val="003B3EC3"/>
    <w:rsid w:val="00715AB0"/>
    <w:rsid w:val="00E3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2EE6"/>
  <w15:chartTrackingRefBased/>
  <w15:docId w15:val="{F3D90D90-16D3-4538-A4E3-C2291FC4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E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3EC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15A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484A7-D66C-431C-8D83-B7B4663B7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Kheirkhah</dc:creator>
  <cp:keywords/>
  <dc:description/>
  <cp:lastModifiedBy>Pedram Kheirkhah</cp:lastModifiedBy>
  <cp:revision>2</cp:revision>
  <dcterms:created xsi:type="dcterms:W3CDTF">2019-11-05T08:08:00Z</dcterms:created>
  <dcterms:modified xsi:type="dcterms:W3CDTF">2019-11-05T08:27:00Z</dcterms:modified>
</cp:coreProperties>
</file>