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97DE" w14:textId="77777777" w:rsidR="00C67B53" w:rsidRDefault="00000000">
      <w:pPr>
        <w:spacing w:line="480" w:lineRule="exact"/>
        <w:ind w:firstLineChars="200" w:firstLine="720"/>
        <w:jc w:val="center"/>
        <w:rPr>
          <w:rFonts w:ascii="微软雅黑" w:eastAsia="微软雅黑"/>
          <w:b/>
          <w:bCs/>
          <w:sz w:val="36"/>
          <w:szCs w:val="36"/>
        </w:rPr>
      </w:pPr>
      <w:r>
        <w:rPr>
          <w:rFonts w:ascii="微软雅黑" w:eastAsia="微软雅黑"/>
          <w:b/>
          <w:bCs/>
          <w:sz w:val="36"/>
          <w:szCs w:val="36"/>
        </w:rPr>
        <w:t>基于Myctobase数据库的南大洋中层鱼类采样数据特征分析研究</w:t>
      </w:r>
    </w:p>
    <w:p w14:paraId="0276064E" w14:textId="77777777" w:rsidR="00C67B53" w:rsidRDefault="00C67B53">
      <w:pPr>
        <w:spacing w:line="480" w:lineRule="exact"/>
        <w:ind w:firstLineChars="200" w:firstLine="720"/>
        <w:jc w:val="center"/>
        <w:rPr>
          <w:rFonts w:ascii="微软雅黑" w:eastAsia="微软雅黑"/>
          <w:b/>
          <w:bCs/>
          <w:sz w:val="36"/>
          <w:szCs w:val="36"/>
        </w:rPr>
      </w:pPr>
    </w:p>
    <w:p w14:paraId="679DF288" w14:textId="66F0D5C3" w:rsidR="00D54EC1" w:rsidRDefault="00D54EC1">
      <w:pPr>
        <w:spacing w:line="480" w:lineRule="exact"/>
        <w:outlineLvl w:val="0"/>
        <w:rPr>
          <w:rFonts w:ascii="微软雅黑" w:eastAsia="微软雅黑"/>
          <w:b/>
          <w:bCs/>
          <w:sz w:val="28"/>
          <w:szCs w:val="32"/>
        </w:rPr>
      </w:pPr>
      <w:r>
        <w:rPr>
          <w:rFonts w:ascii="微软雅黑" w:eastAsia="微软雅黑" w:hint="eastAsia"/>
          <w:b/>
          <w:bCs/>
          <w:sz w:val="28"/>
          <w:szCs w:val="32"/>
        </w:rPr>
        <w:t>摘要</w:t>
      </w:r>
    </w:p>
    <w:p w14:paraId="47690EC7" w14:textId="77777777" w:rsidR="00BE4160" w:rsidRPr="00BE4160" w:rsidRDefault="00BE4160" w:rsidP="00BE4160">
      <w:pPr>
        <w:spacing w:line="480" w:lineRule="exact"/>
        <w:ind w:firstLineChars="200" w:firstLine="420"/>
        <w:rPr>
          <w:rFonts w:ascii="微软雅黑" w:eastAsia="微软雅黑" w:cs="宋体"/>
          <w:kern w:val="0"/>
          <w:szCs w:val="21"/>
          <w14:ligatures w14:val="none"/>
        </w:rPr>
      </w:pPr>
      <w:r w:rsidRPr="00BE4160">
        <w:rPr>
          <w:rFonts w:ascii="微软雅黑" w:eastAsia="微软雅黑" w:cs="宋体"/>
          <w:kern w:val="0"/>
          <w:szCs w:val="21"/>
          <w14:ligatures w14:val="none"/>
        </w:rPr>
        <w:t>南大洋作为全球关键海洋生态系统，其中层鱼类（生活于 200-1000 米水深）在食物链与生物多样性维持中具有核心作用。然而，极端环境、采样资源不均及数据碎片化等问题，制约了对该类群的系统性认知。本研究以 Myctobase 数据库（涵盖 1991-2019 年采样数据）为基础，整合 4780 个采样网次元数据、17491 条物种丰度记录及大量个体形态数据，通过数据预处理（筛选、标准化、物种验证）、</w:t>
      </w:r>
      <w:r w:rsidRPr="00BE4160">
        <w:rPr>
          <w:rFonts w:ascii="微软雅黑" w:eastAsia="微软雅黑" w:cs="宋体"/>
          <w:kern w:val="0"/>
          <w:szCs w:val="21"/>
          <w14:ligatures w14:val="none"/>
        </w:rPr>
        <w:t>α</w:t>
      </w:r>
      <w:r w:rsidRPr="00BE4160">
        <w:rPr>
          <w:rFonts w:ascii="微软雅黑" w:eastAsia="微软雅黑" w:cs="宋体"/>
          <w:kern w:val="0"/>
          <w:szCs w:val="21"/>
          <w14:ligatures w14:val="none"/>
        </w:rPr>
        <w:t xml:space="preserve"> 多样性分析（物种丰富度、Shannon 指数、Simpson 指数）、空间与时间动态分析（GIS 可视化、年度 / 季节趋势）及形态特征分析（体长 - 体重关系、生活阶段差异），系统揭示南大洋中层鱼类的群落特征。</w:t>
      </w:r>
    </w:p>
    <w:p w14:paraId="2468C2E2" w14:textId="6785829D" w:rsidR="00BE4160" w:rsidRPr="00BE4160" w:rsidRDefault="00BE4160" w:rsidP="00BE4160">
      <w:pPr>
        <w:spacing w:line="480" w:lineRule="exact"/>
        <w:ind w:firstLineChars="200" w:firstLine="420"/>
        <w:rPr>
          <w:rFonts w:ascii="微软雅黑" w:eastAsia="微软雅黑" w:cs="宋体"/>
          <w:kern w:val="0"/>
          <w:szCs w:val="21"/>
          <w14:ligatures w14:val="none"/>
        </w:rPr>
      </w:pPr>
      <w:r w:rsidRPr="00BE4160">
        <w:rPr>
          <w:rFonts w:ascii="微软雅黑" w:eastAsia="微软雅黑" w:cs="宋体"/>
          <w:kern w:val="0"/>
          <w:szCs w:val="21"/>
          <w14:ligatures w14:val="none"/>
        </w:rPr>
        <w:t>结果表明，采样热点集中于威德尔海、罗斯海及南极半岛周边，中部开阔水域覆盖不足；群落平均物种丰富度为 3.96 种 / 样方，呈右偏分布，高多样性区域集中在南极半岛北部等区域，且扇区间差异显著（p&lt;0.05），大西洋扇区物种丰富度最高，印度洋扇区群落结构最复杂；</w:t>
      </w:r>
      <w:r w:rsidRPr="00BE4160">
        <w:rPr>
          <w:rFonts w:ascii="微软雅黑" w:eastAsia="微软雅黑" w:cs="宋体"/>
          <w:i/>
          <w:iCs/>
          <w:kern w:val="0"/>
          <w:szCs w:val="21"/>
          <w14:ligatures w14:val="none"/>
        </w:rPr>
        <w:t>Krefftichthys anderssoni</w:t>
      </w:r>
      <w:r>
        <w:rPr>
          <w:rFonts w:ascii="微软雅黑" w:eastAsia="微软雅黑" w:cs="宋体" w:hint="eastAsia"/>
          <w:i/>
          <w:iCs/>
          <w:kern w:val="0"/>
          <w:szCs w:val="21"/>
          <w14:ligatures w14:val="none"/>
        </w:rPr>
        <w:t xml:space="preserve"> </w:t>
      </w:r>
      <w:r w:rsidRPr="00BE4160">
        <w:rPr>
          <w:rFonts w:ascii="微软雅黑" w:eastAsia="微软雅黑" w:cs="宋体"/>
          <w:kern w:val="0"/>
          <w:szCs w:val="21"/>
          <w14:ligatures w14:val="none"/>
        </w:rPr>
        <w:t>、</w:t>
      </w:r>
      <w:r w:rsidRPr="00BE4160">
        <w:rPr>
          <w:rFonts w:ascii="微软雅黑" w:eastAsia="微软雅黑" w:cs="宋体"/>
          <w:i/>
          <w:iCs/>
          <w:kern w:val="0"/>
          <w:szCs w:val="21"/>
          <w14:ligatures w14:val="none"/>
        </w:rPr>
        <w:t>Electrona antarctica</w:t>
      </w:r>
      <w:r>
        <w:rPr>
          <w:rFonts w:ascii="微软雅黑" w:eastAsia="微软雅黑" w:cs="宋体" w:hint="eastAsia"/>
          <w:i/>
          <w:iCs/>
          <w:kern w:val="0"/>
          <w:szCs w:val="21"/>
          <w14:ligatures w14:val="none"/>
        </w:rPr>
        <w:t xml:space="preserve"> </w:t>
      </w:r>
      <w:r w:rsidRPr="00BE4160">
        <w:rPr>
          <w:rFonts w:ascii="微软雅黑" w:eastAsia="微软雅黑" w:cs="宋体"/>
          <w:kern w:val="0"/>
          <w:szCs w:val="21"/>
          <w14:ligatures w14:val="none"/>
        </w:rPr>
        <w:t>、</w:t>
      </w:r>
      <w:r w:rsidRPr="00BE4160">
        <w:rPr>
          <w:rFonts w:ascii="微软雅黑" w:eastAsia="微软雅黑" w:cs="宋体"/>
          <w:i/>
          <w:iCs/>
          <w:kern w:val="0"/>
          <w:szCs w:val="21"/>
          <w14:ligatures w14:val="none"/>
        </w:rPr>
        <w:t xml:space="preserve">Notothenia coriiceps </w:t>
      </w:r>
      <w:r w:rsidRPr="00BE4160">
        <w:rPr>
          <w:rFonts w:ascii="微软雅黑" w:eastAsia="微软雅黑" w:cs="宋体"/>
          <w:kern w:val="0"/>
          <w:szCs w:val="21"/>
          <w14:ligatures w14:val="none"/>
        </w:rPr>
        <w:t>为优势物种，1991-2019 年总丰度整体下降，1998-2000 年达峰值后骤降，夏季丰度显著高于冬季；形态分析显示，</w:t>
      </w:r>
      <w:r w:rsidRPr="00BE4160">
        <w:rPr>
          <w:rFonts w:ascii="微软雅黑" w:eastAsia="微软雅黑" w:cs="宋体"/>
          <w:i/>
          <w:iCs/>
          <w:kern w:val="0"/>
          <w:szCs w:val="21"/>
          <w14:ligatures w14:val="none"/>
        </w:rPr>
        <w:t>Electrona antarctica</w:t>
      </w:r>
      <w:r w:rsidRPr="00BE4160">
        <w:rPr>
          <w:rFonts w:ascii="微软雅黑" w:eastAsia="微软雅黑" w:cs="宋体"/>
          <w:kern w:val="0"/>
          <w:szCs w:val="21"/>
          <w14:ligatures w14:val="none"/>
        </w:rPr>
        <w:t xml:space="preserve"> 体长 - 体重转化效率最高，不同物种生活阶段体长梯度明显，雌性与雄性体重存在物种特异性差异。</w:t>
      </w:r>
    </w:p>
    <w:p w14:paraId="31530316" w14:textId="07F0BB52" w:rsidR="00D54EC1" w:rsidRDefault="00BE4160" w:rsidP="00BE4160">
      <w:pPr>
        <w:spacing w:line="480" w:lineRule="exact"/>
        <w:ind w:firstLineChars="200" w:firstLine="420"/>
        <w:rPr>
          <w:rFonts w:ascii="微软雅黑" w:eastAsia="微软雅黑" w:cs="宋体"/>
          <w:kern w:val="0"/>
          <w:szCs w:val="21"/>
          <w14:ligatures w14:val="none"/>
        </w:rPr>
      </w:pPr>
      <w:r w:rsidRPr="00BE4160">
        <w:rPr>
          <w:rFonts w:ascii="微软雅黑" w:eastAsia="微软雅黑" w:cs="宋体"/>
          <w:kern w:val="0"/>
          <w:szCs w:val="21"/>
          <w14:ligatures w14:val="none"/>
        </w:rPr>
        <w:t>本研究为南大洋中层鱼类群落结构提供了系统性基线数据，可为极地海洋生态保护、可持续管理及气候变化响应研究提供科学支撑，同时也指出太平洋扇区采样空缺及形态数据不足等问题，为后续研究指明方向。</w:t>
      </w:r>
    </w:p>
    <w:p w14:paraId="264EA168" w14:textId="77777777" w:rsidR="00BE4160" w:rsidRPr="00BE4160" w:rsidRDefault="00BE4160" w:rsidP="00BE4160">
      <w:pPr>
        <w:spacing w:line="480" w:lineRule="exact"/>
        <w:ind w:firstLineChars="200" w:firstLine="420"/>
        <w:rPr>
          <w:rFonts w:ascii="微软雅黑" w:eastAsia="微软雅黑" w:cs="宋体"/>
          <w:kern w:val="0"/>
          <w:szCs w:val="21"/>
          <w14:ligatures w14:val="none"/>
        </w:rPr>
      </w:pPr>
    </w:p>
    <w:p w14:paraId="04DC8BF9" w14:textId="316E4730" w:rsidR="00C67B53" w:rsidRDefault="00000000">
      <w:pPr>
        <w:spacing w:line="480" w:lineRule="exact"/>
        <w:outlineLvl w:val="0"/>
        <w:rPr>
          <w:rFonts w:ascii="微软雅黑" w:eastAsia="微软雅黑"/>
          <w:b/>
          <w:bCs/>
          <w:sz w:val="28"/>
          <w:szCs w:val="32"/>
        </w:rPr>
      </w:pPr>
      <w:r>
        <w:rPr>
          <w:rFonts w:ascii="微软雅黑" w:eastAsia="微软雅黑"/>
          <w:b/>
          <w:bCs/>
          <w:sz w:val="28"/>
          <w:szCs w:val="32"/>
        </w:rPr>
        <w:t>一、研究背景与意义</w:t>
      </w:r>
    </w:p>
    <w:p w14:paraId="1BF27454"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kern w:val="0"/>
          <w:szCs w:val="21"/>
          <w14:ligatures w14:val="none"/>
        </w:rPr>
        <w:t>南大洋，作为全球最大和最复杂的海洋生态系统之一，承担着对地球气候调节和海洋生物多样性保护至关重要的作用。南大洋的物种组成复杂多样，不仅支持着各种海洋物种的生存，还通过与其他海洋区域的相互联系维持着全球生态平衡。特别是南大洋中层鱼类，这些鱼类不仅是海洋食物链中的重要一环，还是全球生物多样性的重要组成部分。</w:t>
      </w:r>
    </w:p>
    <w:p w14:paraId="3F656CB5"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kern w:val="0"/>
          <w:szCs w:val="21"/>
          <w14:ligatures w14:val="none"/>
        </w:rPr>
        <w:t>中层鱼类生活在水深200米至1000米之间，属于深海生态系统的核心组成部分。这</w:t>
      </w:r>
      <w:r>
        <w:rPr>
          <w:rFonts w:ascii="微软雅黑" w:eastAsia="微软雅黑" w:cs="宋体"/>
          <w:kern w:val="0"/>
          <w:szCs w:val="21"/>
          <w14:ligatures w14:val="none"/>
        </w:rPr>
        <w:lastRenderedPageBreak/>
        <w:t>些鱼类在生态系统中起着双重角色，既是上层捕食者如鲸类、海豹、海鸟等的食物来源，也是深海底栖动物的食物链之一。因此，了解南大洋中层鱼类的群落结构、物种分布、生态功能及其生物多样性特征，对于我们更好地理解海洋生态系统的运行机制，尤其是在气候变化的背景下，具有极其重要的意义。</w:t>
      </w:r>
    </w:p>
    <w:p w14:paraId="3108412C"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kern w:val="0"/>
          <w:szCs w:val="21"/>
          <w14:ligatures w14:val="none"/>
        </w:rPr>
        <w:t>然而，南大洋中层鱼类群落的研究存在诸多挑战，首先，南大洋的极端环境使得常规的采样方法面临巨大的困难。其次，南大洋区域辽阔，采样资源分布不均，导致目前的相关研究大多是局部的，难以形成系统全面的全局性认识。此外，现有的南大洋中层鱼类数据大多零散且采用不同的采样方法，造成了数据整合的困难。为了解决这一问题，Myctobase数据库的建立为全球科研人员提供了一个标准化和统一的数据平台。</w:t>
      </w:r>
    </w:p>
    <w:p w14:paraId="24B8F5E0" w14:textId="15DC7078"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kern w:val="0"/>
          <w:szCs w:val="21"/>
          <w14:ligatures w14:val="none"/>
        </w:rPr>
        <w:t>本</w:t>
      </w:r>
      <w:r w:rsidR="00D54EC1">
        <w:rPr>
          <w:rFonts w:ascii="微软雅黑" w:eastAsia="微软雅黑" w:cs="宋体" w:hint="eastAsia"/>
          <w:kern w:val="0"/>
          <w:szCs w:val="21"/>
          <w14:ligatures w14:val="none"/>
        </w:rPr>
        <w:t>项目</w:t>
      </w:r>
      <w:r>
        <w:rPr>
          <w:rFonts w:ascii="微软雅黑" w:eastAsia="微软雅黑" w:cs="宋体"/>
          <w:kern w:val="0"/>
          <w:szCs w:val="21"/>
          <w14:ligatures w14:val="none"/>
        </w:rPr>
        <w:t>基于Myctobase数据库的相关数据，进行南大洋中层鱼类群落的丰度分析、物种分布、物种多样性及其形态特征分析，</w:t>
      </w:r>
      <w:r w:rsidR="00D54EC1">
        <w:rPr>
          <w:rFonts w:ascii="微软雅黑" w:eastAsia="微软雅黑" w:cs="宋体" w:hint="eastAsia"/>
          <w:kern w:val="0"/>
          <w:szCs w:val="21"/>
          <w14:ligatures w14:val="none"/>
        </w:rPr>
        <w:t>并在未来希望进行</w:t>
      </w:r>
      <w:r>
        <w:rPr>
          <w:rFonts w:ascii="微软雅黑" w:eastAsia="微软雅黑" w:cs="宋体"/>
          <w:kern w:val="0"/>
          <w:szCs w:val="21"/>
          <w14:ligatures w14:val="none"/>
        </w:rPr>
        <w:t>进一步探索环境因素、气候变化对这些物种的影响。通过综合这些分析，本研究旨在为南大洋生态保护及可持续管理提供科学依据。</w:t>
      </w:r>
    </w:p>
    <w:p w14:paraId="66BD5163" w14:textId="77777777" w:rsidR="00C67B53" w:rsidRDefault="00C67B53">
      <w:pPr>
        <w:spacing w:line="480" w:lineRule="exact"/>
        <w:ind w:firstLineChars="200" w:firstLine="420"/>
        <w:contextualSpacing/>
        <w:rPr>
          <w:rFonts w:ascii="微软雅黑" w:eastAsia="微软雅黑" w:cs="宋体"/>
          <w:kern w:val="0"/>
          <w:szCs w:val="21"/>
          <w14:ligatures w14:val="none"/>
        </w:rPr>
      </w:pPr>
    </w:p>
    <w:p w14:paraId="07E839F4" w14:textId="77777777" w:rsidR="00C67B53" w:rsidRDefault="00000000">
      <w:pPr>
        <w:spacing w:line="480" w:lineRule="exact"/>
        <w:outlineLvl w:val="0"/>
        <w:rPr>
          <w:rFonts w:ascii="微软雅黑" w:eastAsia="微软雅黑"/>
          <w:b/>
          <w:bCs/>
          <w:sz w:val="28"/>
          <w:szCs w:val="32"/>
        </w:rPr>
      </w:pPr>
      <w:r>
        <w:rPr>
          <w:rFonts w:ascii="微软雅黑" w:eastAsia="微软雅黑"/>
          <w:b/>
          <w:bCs/>
          <w:sz w:val="28"/>
          <w:szCs w:val="32"/>
        </w:rPr>
        <w:t>二、数据与方法</w:t>
      </w:r>
    </w:p>
    <w:p w14:paraId="73040A32" w14:textId="77777777" w:rsidR="00C67B53" w:rsidRDefault="00000000">
      <w:pPr>
        <w:spacing w:line="480" w:lineRule="exact"/>
        <w:ind w:firstLineChars="200" w:firstLine="480"/>
        <w:contextualSpacing/>
        <w:outlineLvl w:val="1"/>
        <w:rPr>
          <w:rFonts w:ascii="微软雅黑" w:eastAsia="微软雅黑" w:cs="宋体"/>
          <w:b/>
          <w:bCs/>
          <w:kern w:val="0"/>
          <w:sz w:val="24"/>
          <w:szCs w:val="24"/>
          <w14:ligatures w14:val="none"/>
        </w:rPr>
      </w:pPr>
      <w:r>
        <w:rPr>
          <w:rFonts w:ascii="微软雅黑" w:eastAsia="微软雅黑" w:cs="宋体"/>
          <w:b/>
          <w:bCs/>
          <w:kern w:val="0"/>
          <w:sz w:val="24"/>
          <w:szCs w:val="24"/>
          <w14:ligatures w14:val="none"/>
        </w:rPr>
        <w:t>2.1 数据来源</w:t>
      </w:r>
    </w:p>
    <w:p w14:paraId="7D082815"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kern w:val="0"/>
          <w:szCs w:val="21"/>
          <w14:ligatures w14:val="none"/>
        </w:rPr>
        <w:t>本研究使用的数据来源于Myctobase数据库，该数据库是由多个国际合作项目共同构建的一个南大洋中层鱼类数据平台。Myctobase数据库汇集了多个年份和研究航次的数据，包括1991至2019年期间南大洋的中层鱼类采样记录。该数据库包含了丰富的物种数据，并且为每个数据点提供了详细的元数据（如采样地点、时间、网具类型等）。数据主要包括以下几个部分：</w:t>
      </w:r>
    </w:p>
    <w:p w14:paraId="3CF69AA6"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hint="eastAsia"/>
          <w:kern w:val="0"/>
          <w:szCs w:val="21"/>
          <w14:ligatures w14:val="none"/>
        </w:rPr>
        <w:t>1.</w:t>
      </w:r>
      <w:r>
        <w:rPr>
          <w:rFonts w:ascii="微软雅黑" w:eastAsia="微软雅黑" w:cs="宋体"/>
          <w:kern w:val="0"/>
          <w:szCs w:val="21"/>
          <w14:ligatures w14:val="none"/>
        </w:rPr>
        <w:t>event.csv：记录采样事件的元数据，包含4780个采样网次的信息，包括采样地点、采样方法、采样时间等。</w:t>
      </w:r>
    </w:p>
    <w:p w14:paraId="5B97B73B"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hint="eastAsia"/>
          <w:kern w:val="0"/>
          <w:szCs w:val="21"/>
          <w14:ligatures w14:val="none"/>
        </w:rPr>
        <w:t>2.</w:t>
      </w:r>
      <w:r>
        <w:rPr>
          <w:rFonts w:ascii="微软雅黑" w:eastAsia="微软雅黑" w:cs="宋体"/>
          <w:kern w:val="0"/>
          <w:szCs w:val="21"/>
          <w14:ligatures w14:val="none"/>
        </w:rPr>
        <w:t>groupOccurrence.csv：记录了17,491条物种出现与丰度的详细数据，提供了不同物种的出现频率与相对丰度。</w:t>
      </w:r>
    </w:p>
    <w:p w14:paraId="665D45F9" w14:textId="77777777" w:rsidR="00C67B53" w:rsidRDefault="00000000">
      <w:pPr>
        <w:spacing w:line="480" w:lineRule="exact"/>
        <w:ind w:firstLineChars="200" w:firstLine="420"/>
        <w:contextualSpacing/>
        <w:rPr>
          <w:rFonts w:ascii="微软雅黑" w:eastAsia="微软雅黑" w:cs="宋体"/>
          <w:kern w:val="0"/>
          <w:szCs w:val="21"/>
          <w14:ligatures w14:val="none"/>
        </w:rPr>
      </w:pPr>
      <w:r>
        <w:rPr>
          <w:rFonts w:ascii="微软雅黑" w:eastAsia="微软雅黑" w:cs="宋体" w:hint="eastAsia"/>
          <w:kern w:val="0"/>
          <w:szCs w:val="21"/>
          <w14:ligatures w14:val="none"/>
        </w:rPr>
        <w:t>3.</w:t>
      </w:r>
      <w:r>
        <w:rPr>
          <w:rFonts w:ascii="微软雅黑" w:eastAsia="微软雅黑" w:cs="宋体"/>
          <w:kern w:val="0"/>
          <w:szCs w:val="21"/>
          <w14:ligatures w14:val="none"/>
        </w:rPr>
        <w:t>individualOccurrence.csv：记录每个个体的详细测量数据，包括体长、体重、性别、生活阶段等信息，是物种形态学分析的重要基础。</w:t>
      </w:r>
    </w:p>
    <w:p w14:paraId="23523EBF" w14:textId="77777777" w:rsidR="00C67B53" w:rsidRDefault="00000000">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b/>
          <w:bCs/>
          <w:kern w:val="0"/>
          <w:sz w:val="22"/>
          <w14:ligatures w14:val="none"/>
        </w:rPr>
        <w:t>2.2 数据预处理与质量控制</w:t>
      </w:r>
    </w:p>
    <w:p w14:paraId="11463884" w14:textId="77777777" w:rsidR="00BE4160" w:rsidRDefault="00BE4160">
      <w:pPr>
        <w:spacing w:line="480" w:lineRule="exact"/>
        <w:ind w:firstLineChars="200" w:firstLine="420"/>
        <w:contextualSpacing/>
        <w:rPr>
          <w:rFonts w:ascii="微软雅黑" w:eastAsia="微软雅黑" w:cs="宋体"/>
          <w:kern w:val="0"/>
          <w:szCs w:val="21"/>
          <w14:ligatures w14:val="none"/>
        </w:rPr>
      </w:pPr>
      <w:r w:rsidRPr="00BE4160">
        <w:rPr>
          <w:rFonts w:ascii="微软雅黑" w:eastAsia="微软雅黑" w:cs="宋体"/>
          <w:kern w:val="0"/>
          <w:szCs w:val="21"/>
          <w14:ligatures w14:val="none"/>
        </w:rPr>
        <w:t>为确保数据准确性、一致性与有效性，避免异常值或错误数据对分析结果的干扰，本</w:t>
      </w:r>
      <w:r w:rsidRPr="00BE4160">
        <w:rPr>
          <w:rFonts w:ascii="微软雅黑" w:eastAsia="微软雅黑" w:cs="宋体"/>
          <w:kern w:val="0"/>
          <w:szCs w:val="21"/>
          <w14:ligatures w14:val="none"/>
        </w:rPr>
        <w:lastRenderedPageBreak/>
        <w:t>研究开展了多步骤的数据预处理与质量控制工作，具体流程如下：</w:t>
      </w:r>
    </w:p>
    <w:p w14:paraId="3F733AB9" w14:textId="77777777" w:rsidR="00BE4160" w:rsidRDefault="00000000" w:rsidP="00BE4160">
      <w:pPr>
        <w:pStyle w:val="ad"/>
        <w:numPr>
          <w:ilvl w:val="0"/>
          <w:numId w:val="12"/>
        </w:numPr>
        <w:spacing w:line="480" w:lineRule="exact"/>
        <w:rPr>
          <w:rFonts w:ascii="微软雅黑" w:eastAsia="微软雅黑" w:cs="宋体"/>
          <w:kern w:val="0"/>
          <w:szCs w:val="21"/>
          <w14:ligatures w14:val="none"/>
        </w:rPr>
      </w:pPr>
      <w:r w:rsidRPr="00BE4160">
        <w:rPr>
          <w:rFonts w:ascii="微软雅黑" w:eastAsia="微软雅黑" w:cs="宋体"/>
          <w:kern w:val="0"/>
          <w:szCs w:val="21"/>
          <w14:ligatures w14:val="none"/>
        </w:rPr>
        <w:t>数据筛选：去除缺失或无效数据，如缺失采样信息、体长体重数据异常值（例如体重为0或负值的记录）</w:t>
      </w:r>
      <w:r w:rsidR="00BE4160" w:rsidRPr="00BE4160">
        <w:rPr>
          <w:rFonts w:ascii="微软雅黑" w:eastAsia="微软雅黑" w:cs="宋体" w:hint="eastAsia"/>
          <w:kern w:val="0"/>
          <w:szCs w:val="21"/>
          <w14:ligatures w14:val="none"/>
        </w:rPr>
        <w:t>；</w:t>
      </w:r>
    </w:p>
    <w:p w14:paraId="534A71F1" w14:textId="77777777" w:rsidR="00BE4160" w:rsidRDefault="00000000" w:rsidP="00BE4160">
      <w:pPr>
        <w:pStyle w:val="ad"/>
        <w:numPr>
          <w:ilvl w:val="0"/>
          <w:numId w:val="12"/>
        </w:numPr>
        <w:spacing w:line="480" w:lineRule="exact"/>
        <w:rPr>
          <w:rFonts w:ascii="微软雅黑" w:eastAsia="微软雅黑" w:cs="宋体"/>
          <w:kern w:val="0"/>
          <w:szCs w:val="21"/>
          <w14:ligatures w14:val="none"/>
        </w:rPr>
      </w:pPr>
      <w:r w:rsidRPr="00BE4160">
        <w:rPr>
          <w:rFonts w:ascii="微软雅黑" w:eastAsia="微软雅黑" w:cs="宋体"/>
          <w:kern w:val="0"/>
          <w:szCs w:val="21"/>
          <w14:ligatures w14:val="none"/>
        </w:rPr>
        <w:t>数据标准化：由于不同研究使用的采样方法和网具类型不同，为了保证数据的可比性，我们对所有数据进行了统一的单位转换。例如，所有体长单位均转换为毫米（mm），体重单位统一为克（g）</w:t>
      </w:r>
      <w:r w:rsidR="00BE4160">
        <w:rPr>
          <w:rFonts w:ascii="微软雅黑" w:eastAsia="微软雅黑" w:cs="宋体" w:hint="eastAsia"/>
          <w:kern w:val="0"/>
          <w:szCs w:val="21"/>
          <w14:ligatures w14:val="none"/>
        </w:rPr>
        <w:t>；</w:t>
      </w:r>
    </w:p>
    <w:p w14:paraId="0D52FC19" w14:textId="77777777" w:rsidR="00BE4160" w:rsidRDefault="00000000" w:rsidP="00BE4160">
      <w:pPr>
        <w:pStyle w:val="ad"/>
        <w:numPr>
          <w:ilvl w:val="0"/>
          <w:numId w:val="12"/>
        </w:numPr>
        <w:spacing w:line="480" w:lineRule="exact"/>
        <w:rPr>
          <w:rFonts w:ascii="微软雅黑" w:eastAsia="微软雅黑" w:cs="宋体"/>
          <w:kern w:val="0"/>
          <w:szCs w:val="21"/>
          <w14:ligatures w14:val="none"/>
        </w:rPr>
      </w:pPr>
      <w:r w:rsidRPr="00BE4160">
        <w:rPr>
          <w:rFonts w:ascii="微软雅黑" w:eastAsia="微软雅黑" w:cs="宋体"/>
          <w:kern w:val="0"/>
          <w:szCs w:val="21"/>
          <w14:ligatures w14:val="none"/>
        </w:rPr>
        <w:t>物种鉴定：对于物种名称进行标准化处理，通过WoRMS（世界海洋物种登记库）进行验证，确保所有物种名称的准确性。</w:t>
      </w:r>
    </w:p>
    <w:p w14:paraId="635CEE7D" w14:textId="5A6844BE" w:rsidR="00BE4160" w:rsidRDefault="00BE4160" w:rsidP="00BE4160">
      <w:pPr>
        <w:pStyle w:val="ad"/>
        <w:spacing w:line="480" w:lineRule="exact"/>
        <w:ind w:left="860"/>
        <w:rPr>
          <w:rFonts w:ascii="微软雅黑" w:eastAsia="微软雅黑" w:cs="宋体"/>
          <w:kern w:val="0"/>
          <w:szCs w:val="21"/>
          <w14:ligatures w14:val="none"/>
        </w:rPr>
      </w:pPr>
    </w:p>
    <w:p w14:paraId="6B3F19C5" w14:textId="439E115D" w:rsidR="00C67B53" w:rsidRPr="00BE4160" w:rsidRDefault="00000000" w:rsidP="00A8028A">
      <w:pPr>
        <w:spacing w:line="480" w:lineRule="exact"/>
        <w:ind w:left="420"/>
        <w:outlineLvl w:val="1"/>
        <w:rPr>
          <w:rFonts w:ascii="微软雅黑" w:eastAsia="微软雅黑" w:cs="宋体"/>
          <w:kern w:val="0"/>
          <w:szCs w:val="21"/>
          <w14:ligatures w14:val="none"/>
        </w:rPr>
      </w:pPr>
      <w:r w:rsidRPr="00BE4160">
        <w:rPr>
          <w:rFonts w:ascii="微软雅黑" w:eastAsia="微软雅黑" w:cs="宋体"/>
          <w:b/>
          <w:bCs/>
          <w:kern w:val="0"/>
          <w:sz w:val="22"/>
          <w14:ligatures w14:val="none"/>
        </w:rPr>
        <w:t>2.3 物种多样性分析</w:t>
      </w:r>
    </w:p>
    <w:p w14:paraId="1C1D59B1" w14:textId="4D9373A7" w:rsidR="00BE4160" w:rsidRPr="00BE4160" w:rsidRDefault="00BE4160" w:rsidP="00BE4160">
      <w:pPr>
        <w:spacing w:line="480" w:lineRule="exact"/>
        <w:ind w:firstLineChars="200" w:firstLine="420"/>
        <w:contextualSpacing/>
        <w:rPr>
          <w:rFonts w:ascii="微软雅黑" w:eastAsia="微软雅黑" w:cs="宋体"/>
          <w:kern w:val="0"/>
          <w:szCs w:val="21"/>
          <w14:ligatures w14:val="none"/>
        </w:rPr>
      </w:pPr>
      <w:r w:rsidRPr="00BE4160">
        <w:rPr>
          <w:rFonts w:ascii="微软雅黑" w:eastAsia="微软雅黑" w:cs="宋体" w:hint="eastAsia"/>
          <w:kern w:val="0"/>
          <w:szCs w:val="21"/>
          <w14:ligatures w14:val="none"/>
        </w:rPr>
        <w:t>为量化南大洋中层鱼类群落的多样性水平，揭示不同区域、不同时间的多样性差异，本</w:t>
      </w:r>
      <w:r w:rsidR="000420C1">
        <w:rPr>
          <w:rFonts w:ascii="微软雅黑" w:eastAsia="微软雅黑" w:cs="宋体" w:hint="eastAsia"/>
          <w:kern w:val="0"/>
          <w:szCs w:val="21"/>
          <w14:ligatures w14:val="none"/>
        </w:rPr>
        <w:t>部分</w:t>
      </w:r>
      <w:r w:rsidRPr="00BE4160">
        <w:rPr>
          <w:rFonts w:ascii="微软雅黑" w:eastAsia="微软雅黑" w:cs="宋体" w:hint="eastAsia"/>
          <w:kern w:val="0"/>
          <w:szCs w:val="21"/>
          <w14:ligatures w14:val="none"/>
        </w:rPr>
        <w:t>选取 α 多样性指数作为核心分析指标，具体包括物种丰富度、Shannon 多样性指数、Simpson 多样性指数，并通过统计学工具实现指数计算与差异检验：</w:t>
      </w:r>
    </w:p>
    <w:p w14:paraId="682623AB" w14:textId="1A334CC3" w:rsidR="00BE4160" w:rsidRPr="00BE4160" w:rsidRDefault="00BE4160" w:rsidP="00BE4160">
      <w:pPr>
        <w:pStyle w:val="ad"/>
        <w:numPr>
          <w:ilvl w:val="0"/>
          <w:numId w:val="13"/>
        </w:numPr>
        <w:spacing w:line="480" w:lineRule="exact"/>
        <w:rPr>
          <w:rFonts w:ascii="微软雅黑" w:eastAsia="微软雅黑" w:cs="宋体"/>
          <w:kern w:val="0"/>
          <w:szCs w:val="21"/>
          <w14:ligatures w14:val="none"/>
        </w:rPr>
      </w:pPr>
      <w:r w:rsidRPr="00BE4160">
        <w:rPr>
          <w:rFonts w:ascii="微软雅黑" w:eastAsia="微软雅黑" w:cs="宋体" w:hint="eastAsia"/>
          <w:kern w:val="0"/>
          <w:szCs w:val="21"/>
          <w14:ligatures w14:val="none"/>
        </w:rPr>
        <w:t>物种丰富度：定义为单个采样网次（样方）中出现的物种数量，是衡量群落物种丰富程度的基础指标，直接反映样方内物种的 “数量维度”，计算方式为统计每个 event 对应的 groupOccurrence 数据中独特物种的个数。</w:t>
      </w:r>
    </w:p>
    <w:p w14:paraId="66A84585" w14:textId="77777777" w:rsidR="00A8028A" w:rsidRDefault="00BE4160" w:rsidP="00A8028A">
      <w:pPr>
        <w:pStyle w:val="ad"/>
        <w:numPr>
          <w:ilvl w:val="0"/>
          <w:numId w:val="13"/>
        </w:numPr>
        <w:spacing w:line="480" w:lineRule="exact"/>
        <w:rPr>
          <w:rFonts w:ascii="微软雅黑" w:eastAsia="微软雅黑" w:cs="宋体"/>
          <w:kern w:val="0"/>
          <w:szCs w:val="21"/>
          <w14:ligatures w14:val="none"/>
        </w:rPr>
      </w:pPr>
      <w:r w:rsidRPr="00BE4160">
        <w:rPr>
          <w:rFonts w:ascii="微软雅黑" w:eastAsia="微软雅黑" w:cs="宋体"/>
          <w:kern w:val="0"/>
          <w:szCs w:val="21"/>
          <w14:ligatures w14:val="none"/>
        </w:rPr>
        <w:t>Shannon 多样性指数（H'）：综合考虑物种丰富度与物种间个体分布的均匀性，公式为</w:t>
      </w:r>
    </w:p>
    <w:p w14:paraId="56F0D8C3" w14:textId="25C4644E" w:rsidR="00BE4160" w:rsidRPr="00A8028A" w:rsidRDefault="00000000" w:rsidP="00A8028A">
      <w:pPr>
        <w:pStyle w:val="ad"/>
        <w:ind w:left="862"/>
        <w:rPr>
          <w:rFonts w:ascii="微软雅黑" w:eastAsia="微软雅黑" w:cs="宋体"/>
          <w:kern w:val="0"/>
          <w:szCs w:val="21"/>
          <w14:ligatures w14:val="none"/>
        </w:rPr>
      </w:pPr>
      <m:oMathPara>
        <m:oMath>
          <m:sSup>
            <m:sSupPr>
              <m:ctrlPr>
                <w:rPr>
                  <w:rFonts w:ascii="Cambria Math" w:hAnsi="Cambria Math" w:cs="Times New Roman"/>
                  <w:color w:val="000000"/>
                  <w:sz w:val="29"/>
                  <w:szCs w:val="29"/>
                </w:rPr>
              </m:ctrlPr>
            </m:sSupPr>
            <m:e>
              <m:r>
                <m:rPr>
                  <m:sty m:val="p"/>
                </m:rPr>
                <w:rPr>
                  <w:rFonts w:ascii="Cambria Math" w:hAnsi="Cambria Math" w:cs="Times New Roman"/>
                  <w:color w:val="000000"/>
                  <w:sz w:val="29"/>
                  <w:szCs w:val="29"/>
                </w:rPr>
                <m:t>H</m:t>
              </m:r>
            </m:e>
            <m:sup>
              <m:r>
                <m:rPr>
                  <m:sty m:val="p"/>
                </m:rPr>
                <w:rPr>
                  <w:rFonts w:ascii="Cambria Math" w:hAnsi="Cambria Math" w:cs="Times New Roman"/>
                  <w:color w:val="000000"/>
                  <w:sz w:val="29"/>
                  <w:szCs w:val="29"/>
                </w:rPr>
                <m:t>'</m:t>
              </m:r>
            </m:sup>
          </m:sSup>
          <m:r>
            <m:rPr>
              <m:sty m:val="p"/>
            </m:rPr>
            <w:rPr>
              <w:rFonts w:ascii="Cambria Math" w:hAnsi="Cambria Math" w:cs="Times New Roman"/>
              <w:color w:val="000000"/>
              <w:sz w:val="29"/>
              <w:szCs w:val="29"/>
            </w:rPr>
            <m:t>=-</m:t>
          </m:r>
          <m:nary>
            <m:naryPr>
              <m:chr m:val="∑"/>
              <m:limLoc m:val="subSup"/>
              <m:ctrlPr>
                <w:rPr>
                  <w:rFonts w:ascii="Cambria Math" w:hAnsi="Cambria Math" w:cs="Times New Roman"/>
                  <w:i/>
                  <w:color w:val="000000"/>
                  <w:sz w:val="29"/>
                  <w:szCs w:val="29"/>
                </w:rPr>
              </m:ctrlPr>
            </m:naryPr>
            <m:sub>
              <m:r>
                <w:rPr>
                  <w:rFonts w:ascii="Cambria Math" w:hAnsi="Cambria Math" w:cs="Times New Roman"/>
                  <w:color w:val="000000"/>
                  <w:sz w:val="29"/>
                  <w:szCs w:val="29"/>
                </w:rPr>
                <m:t>i=1</m:t>
              </m:r>
            </m:sub>
            <m:sup>
              <m:r>
                <w:rPr>
                  <w:rFonts w:ascii="Cambria Math" w:hAnsi="Cambria Math" w:cs="Times New Roman"/>
                  <w:color w:val="000000"/>
                  <w:sz w:val="29"/>
                  <w:szCs w:val="29"/>
                </w:rPr>
                <m:t>S</m:t>
              </m:r>
            </m:sup>
            <m:e>
              <m:sSubSup>
                <m:sSubSupPr>
                  <m:ctrlPr>
                    <w:rPr>
                      <w:rFonts w:ascii="Cambria Math" w:hAnsi="Cambria Math" w:cs="Times New Roman"/>
                      <w:i/>
                      <w:color w:val="000000"/>
                      <w:sz w:val="29"/>
                      <w:szCs w:val="29"/>
                    </w:rPr>
                  </m:ctrlPr>
                </m:sSubSupPr>
                <m:e>
                  <m:r>
                    <w:rPr>
                      <w:rFonts w:ascii="Cambria Math" w:hAnsi="Cambria Math" w:cs="Times New Roman"/>
                      <w:color w:val="000000"/>
                      <w:sz w:val="29"/>
                      <w:szCs w:val="29"/>
                    </w:rPr>
                    <m:t>P</m:t>
                  </m:r>
                </m:e>
                <m:sub>
                  <m:r>
                    <w:rPr>
                      <w:rFonts w:ascii="Cambria Math" w:hAnsi="Cambria Math" w:cs="Times New Roman"/>
                      <w:color w:val="000000"/>
                      <w:sz w:val="29"/>
                      <w:szCs w:val="29"/>
                    </w:rPr>
                    <m:t>i</m:t>
                  </m:r>
                </m:sub>
                <m:sup>
                  <m:r>
                    <w:rPr>
                      <w:rFonts w:ascii="Cambria Math" w:hAnsi="Cambria Math" w:cs="Times New Roman"/>
                      <w:color w:val="000000"/>
                      <w:sz w:val="29"/>
                      <w:szCs w:val="29"/>
                    </w:rPr>
                    <m:t>2</m:t>
                  </m:r>
                </m:sup>
              </m:sSubSup>
            </m:e>
          </m:nary>
          <m:r>
            <w:rPr>
              <w:rFonts w:ascii="Cambria Math" w:hAnsi="Cambria Math" w:cs="Times New Roman"/>
              <w:color w:val="000000"/>
              <w:sz w:val="29"/>
              <w:szCs w:val="29"/>
            </w:rPr>
            <m:t>ln</m:t>
          </m:r>
          <m:sSub>
            <m:sSubPr>
              <m:ctrlPr>
                <w:rPr>
                  <w:rFonts w:ascii="Cambria Math" w:hAnsi="Cambria Math" w:cs="Times New Roman"/>
                  <w:i/>
                  <w:color w:val="000000"/>
                  <w:sz w:val="29"/>
                  <w:szCs w:val="29"/>
                </w:rPr>
              </m:ctrlPr>
            </m:sSubPr>
            <m:e>
              <m:r>
                <w:rPr>
                  <w:rFonts w:ascii="Cambria Math" w:hAnsi="Cambria Math" w:cs="Times New Roman"/>
                  <w:color w:val="000000"/>
                  <w:sz w:val="29"/>
                  <w:szCs w:val="29"/>
                </w:rPr>
                <m:t>P</m:t>
              </m:r>
            </m:e>
            <m:sub>
              <m:r>
                <w:rPr>
                  <w:rFonts w:ascii="Cambria Math" w:hAnsi="Cambria Math" w:cs="Times New Roman"/>
                  <w:color w:val="000000"/>
                  <w:sz w:val="29"/>
                  <w:szCs w:val="29"/>
                </w:rPr>
                <m:t>i</m:t>
              </m:r>
            </m:sub>
          </m:sSub>
        </m:oMath>
      </m:oMathPara>
    </w:p>
    <w:p w14:paraId="7E94C1F6" w14:textId="32242A75" w:rsidR="00BE4160" w:rsidRDefault="00A8028A" w:rsidP="00A8028A">
      <w:pPr>
        <w:pStyle w:val="ad"/>
        <w:spacing w:line="480" w:lineRule="exact"/>
        <w:ind w:left="860"/>
        <w:rPr>
          <w:rFonts w:ascii="微软雅黑" w:eastAsia="微软雅黑" w:cs="宋体"/>
          <w:kern w:val="0"/>
          <w:szCs w:val="21"/>
          <w14:ligatures w14:val="none"/>
        </w:rPr>
      </w:pPr>
      <w:r w:rsidRPr="00A8028A">
        <w:rPr>
          <w:rFonts w:ascii="微软雅黑" w:eastAsia="微软雅黑" w:cs="宋体"/>
          <w:kern w:val="0"/>
          <w:szCs w:val="21"/>
          <w14:ligatures w14:val="none"/>
        </w:rPr>
        <w:t>（其中S为物种丰富度，Pi</w:t>
      </w:r>
      <w:r w:rsidRPr="00A8028A">
        <w:rPr>
          <w:rFonts w:ascii="微软雅黑" w:eastAsia="微软雅黑" w:cs="宋体"/>
          <w:kern w:val="0"/>
          <w:szCs w:val="21"/>
          <w14:ligatures w14:val="none"/>
        </w:rPr>
        <w:t>​</w:t>
      </w:r>
      <w:r w:rsidRPr="00A8028A">
        <w:rPr>
          <w:rFonts w:ascii="微软雅黑" w:eastAsia="微软雅黑" w:cs="宋体"/>
          <w:kern w:val="0"/>
          <w:szCs w:val="21"/>
          <w14:ligatures w14:val="none"/>
        </w:rPr>
        <w:t>为第i个物种的个体数量占总个体数量的比例）。该指数值越高，表明群落中物种数量越多且个体分布越均匀，能更全面地反映群落结构复杂性。</w:t>
      </w:r>
    </w:p>
    <w:p w14:paraId="62507A03" w14:textId="047729C0" w:rsidR="00A8028A" w:rsidRDefault="00A8028A" w:rsidP="00A8028A">
      <w:pPr>
        <w:pStyle w:val="ad"/>
        <w:numPr>
          <w:ilvl w:val="0"/>
          <w:numId w:val="13"/>
        </w:numPr>
        <w:spacing w:line="480" w:lineRule="exact"/>
        <w:rPr>
          <w:rFonts w:ascii="微软雅黑" w:eastAsia="微软雅黑" w:cs="宋体"/>
          <w:kern w:val="0"/>
          <w:szCs w:val="21"/>
          <w14:ligatures w14:val="none"/>
        </w:rPr>
      </w:pPr>
      <w:r w:rsidRPr="00A8028A">
        <w:rPr>
          <w:rFonts w:ascii="微软雅黑" w:eastAsia="微软雅黑" w:cs="宋体"/>
          <w:kern w:val="0"/>
          <w:szCs w:val="21"/>
          <w14:ligatures w14:val="none"/>
        </w:rPr>
        <w:t>Simpson 多样性指数（D）：侧重衡量群落中优势种的垄断程度，公式为</w:t>
      </w:r>
    </w:p>
    <w:p w14:paraId="4D52ACF9" w14:textId="5ECAAF14" w:rsidR="00A8028A" w:rsidRPr="00A8028A" w:rsidRDefault="00A8028A" w:rsidP="00A8028A">
      <w:pPr>
        <w:pStyle w:val="ad"/>
        <w:ind w:left="862"/>
        <w:rPr>
          <w:rFonts w:ascii="微软雅黑" w:eastAsia="微软雅黑" w:cs="宋体"/>
          <w:kern w:val="0"/>
          <w:szCs w:val="21"/>
          <w14:ligatures w14:val="none"/>
        </w:rPr>
      </w:pPr>
      <m:oMathPara>
        <m:oMath>
          <m:r>
            <m:rPr>
              <m:sty m:val="p"/>
            </m:rPr>
            <w:rPr>
              <w:rFonts w:ascii="Cambria Math" w:hAnsi="Cambria Math" w:cs="Times New Roman"/>
              <w:color w:val="000000"/>
              <w:sz w:val="29"/>
              <w:szCs w:val="29"/>
            </w:rPr>
            <m:t>D=1-</m:t>
          </m:r>
          <m:nary>
            <m:naryPr>
              <m:chr m:val="∑"/>
              <m:limLoc m:val="subSup"/>
              <m:ctrlPr>
                <w:rPr>
                  <w:rFonts w:ascii="Cambria Math" w:hAnsi="Cambria Math" w:cs="Times New Roman"/>
                  <w:i/>
                  <w:color w:val="000000"/>
                  <w:sz w:val="29"/>
                  <w:szCs w:val="29"/>
                </w:rPr>
              </m:ctrlPr>
            </m:naryPr>
            <m:sub>
              <m:r>
                <w:rPr>
                  <w:rFonts w:ascii="Cambria Math" w:hAnsi="Cambria Math" w:cs="Times New Roman"/>
                  <w:color w:val="000000"/>
                  <w:sz w:val="29"/>
                  <w:szCs w:val="29"/>
                </w:rPr>
                <m:t>i=1</m:t>
              </m:r>
            </m:sub>
            <m:sup>
              <m:r>
                <w:rPr>
                  <w:rFonts w:ascii="Cambria Math" w:hAnsi="Cambria Math" w:cs="Times New Roman"/>
                  <w:color w:val="000000"/>
                  <w:sz w:val="29"/>
                  <w:szCs w:val="29"/>
                </w:rPr>
                <m:t>S</m:t>
              </m:r>
            </m:sup>
            <m:e>
              <m:sSubSup>
                <m:sSubSupPr>
                  <m:ctrlPr>
                    <w:rPr>
                      <w:rFonts w:ascii="Cambria Math" w:hAnsi="Cambria Math" w:cs="Times New Roman"/>
                      <w:i/>
                      <w:color w:val="000000"/>
                      <w:sz w:val="29"/>
                      <w:szCs w:val="29"/>
                    </w:rPr>
                  </m:ctrlPr>
                </m:sSubSupPr>
                <m:e>
                  <m:r>
                    <w:rPr>
                      <w:rFonts w:ascii="Cambria Math" w:hAnsi="Cambria Math" w:cs="Times New Roman"/>
                      <w:color w:val="000000"/>
                      <w:sz w:val="29"/>
                      <w:szCs w:val="29"/>
                    </w:rPr>
                    <m:t>P</m:t>
                  </m:r>
                </m:e>
                <m:sub>
                  <m:r>
                    <w:rPr>
                      <w:rFonts w:ascii="Cambria Math" w:hAnsi="Cambria Math" w:cs="Times New Roman"/>
                      <w:color w:val="000000"/>
                      <w:sz w:val="29"/>
                      <w:szCs w:val="29"/>
                    </w:rPr>
                    <m:t>i</m:t>
                  </m:r>
                </m:sub>
                <m:sup>
                  <m:r>
                    <w:rPr>
                      <w:rFonts w:ascii="Cambria Math" w:hAnsi="Cambria Math" w:cs="Times New Roman"/>
                      <w:color w:val="000000"/>
                      <w:sz w:val="29"/>
                      <w:szCs w:val="29"/>
                    </w:rPr>
                    <m:t>2</m:t>
                  </m:r>
                </m:sup>
              </m:sSubSup>
            </m:e>
          </m:nary>
        </m:oMath>
      </m:oMathPara>
    </w:p>
    <w:p w14:paraId="1348C332" w14:textId="52BA9379" w:rsidR="00A8028A" w:rsidRDefault="00A8028A" w:rsidP="00A8028A">
      <w:pPr>
        <w:pStyle w:val="ad"/>
        <w:spacing w:line="480" w:lineRule="exact"/>
        <w:ind w:left="860"/>
        <w:rPr>
          <w:rFonts w:ascii="微软雅黑" w:eastAsia="微软雅黑" w:cs="宋体"/>
          <w:kern w:val="0"/>
          <w:szCs w:val="21"/>
          <w14:ligatures w14:val="none"/>
        </w:rPr>
      </w:pPr>
      <w:r w:rsidRPr="00A8028A">
        <w:rPr>
          <w:rFonts w:ascii="微软雅黑" w:eastAsia="微软雅黑" w:cs="宋体"/>
          <w:kern w:val="0"/>
          <w:szCs w:val="21"/>
          <w14:ligatures w14:val="none"/>
        </w:rPr>
        <w:t>指数值越接近 1，说明群落中物种个体分布越均匀，优势种垄断性越弱；指数值越低，则表明少数优势种占据主导地位，群落结构越简单。</w:t>
      </w:r>
    </w:p>
    <w:p w14:paraId="72FF00AA" w14:textId="625FCBFE" w:rsidR="00BE4160" w:rsidRDefault="00A8028A" w:rsidP="00A8028A">
      <w:pPr>
        <w:spacing w:line="480" w:lineRule="exact"/>
        <w:ind w:firstLineChars="200" w:firstLine="420"/>
        <w:rPr>
          <w:rFonts w:ascii="微软雅黑" w:eastAsia="微软雅黑" w:cs="宋体"/>
          <w:kern w:val="0"/>
          <w:szCs w:val="21"/>
          <w14:ligatures w14:val="none"/>
        </w:rPr>
      </w:pPr>
      <w:r w:rsidRPr="00A8028A">
        <w:rPr>
          <w:rFonts w:ascii="微软雅黑" w:eastAsia="微软雅黑" w:cs="宋体"/>
          <w:kern w:val="0"/>
          <w:szCs w:val="21"/>
          <w14:ligatures w14:val="none"/>
        </w:rPr>
        <w:t>所有指数均使用 R 语言（版本 4.2.0）中的 vegan 包（版本 2.6-4）计算，同时，采</w:t>
      </w:r>
      <w:r w:rsidRPr="00A8028A">
        <w:rPr>
          <w:rFonts w:ascii="微软雅黑" w:eastAsia="微软雅黑" w:cs="宋体"/>
          <w:kern w:val="0"/>
          <w:szCs w:val="21"/>
          <w14:ligatures w14:val="none"/>
        </w:rPr>
        <w:lastRenderedPageBreak/>
        <w:t>用单因素方差分析（ANOVA）检验不同扇区（大西洋、印度洋、东太平洋、西太平洋）间多样性指数的差异。</w:t>
      </w:r>
    </w:p>
    <w:p w14:paraId="7672CE6E" w14:textId="77777777" w:rsidR="00A8028A" w:rsidRDefault="00A8028A" w:rsidP="00A8028A">
      <w:pPr>
        <w:spacing w:line="480" w:lineRule="exact"/>
        <w:ind w:firstLineChars="200" w:firstLine="420"/>
        <w:rPr>
          <w:rFonts w:ascii="微软雅黑" w:eastAsia="微软雅黑" w:cs="宋体"/>
          <w:kern w:val="0"/>
          <w:szCs w:val="21"/>
          <w14:ligatures w14:val="none"/>
        </w:rPr>
      </w:pPr>
    </w:p>
    <w:p w14:paraId="7E5C3164" w14:textId="714D9ECE" w:rsidR="00C67B53" w:rsidRDefault="00000000" w:rsidP="00BE4160">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b/>
          <w:bCs/>
          <w:kern w:val="0"/>
          <w:sz w:val="22"/>
          <w14:ligatures w14:val="none"/>
        </w:rPr>
        <w:t xml:space="preserve">2.4 </w:t>
      </w:r>
      <w:r w:rsidR="00A8028A">
        <w:rPr>
          <w:rFonts w:ascii="微软雅黑" w:eastAsia="微软雅黑" w:cs="宋体" w:hint="eastAsia"/>
          <w:b/>
          <w:bCs/>
          <w:kern w:val="0"/>
          <w:sz w:val="22"/>
          <w14:ligatures w14:val="none"/>
        </w:rPr>
        <w:t>群落分布特征</w:t>
      </w:r>
      <w:r>
        <w:rPr>
          <w:rFonts w:ascii="微软雅黑" w:eastAsia="微软雅黑" w:cs="宋体"/>
          <w:b/>
          <w:bCs/>
          <w:kern w:val="0"/>
          <w:sz w:val="22"/>
          <w14:ligatures w14:val="none"/>
        </w:rPr>
        <w:t>分析</w:t>
      </w:r>
    </w:p>
    <w:p w14:paraId="546A9103" w14:textId="26C98F2E" w:rsidR="000420C1" w:rsidRPr="000420C1" w:rsidRDefault="000420C1" w:rsidP="000420C1">
      <w:pPr>
        <w:spacing w:line="480" w:lineRule="exact"/>
        <w:ind w:firstLineChars="200" w:firstLine="420"/>
        <w:contextualSpacing/>
        <w:rPr>
          <w:rFonts w:ascii="微软雅黑" w:eastAsia="微软雅黑" w:cs="宋体"/>
          <w:kern w:val="0"/>
          <w:szCs w:val="21"/>
          <w14:ligatures w14:val="none"/>
        </w:rPr>
      </w:pPr>
      <w:r w:rsidRPr="000420C1">
        <w:rPr>
          <w:rFonts w:ascii="微软雅黑" w:eastAsia="微软雅黑" w:cs="宋体" w:hint="eastAsia"/>
          <w:kern w:val="0"/>
          <w:szCs w:val="21"/>
          <w14:ligatures w14:val="none"/>
        </w:rPr>
        <w:t>为揭示南大洋中层鱼类群落的时空分布格局，识别丰度热点、区域异质性及动态变化趋势，本</w:t>
      </w:r>
      <w:r>
        <w:rPr>
          <w:rFonts w:ascii="微软雅黑" w:eastAsia="微软雅黑" w:cs="宋体" w:hint="eastAsia"/>
          <w:kern w:val="0"/>
          <w:szCs w:val="21"/>
          <w14:ligatures w14:val="none"/>
        </w:rPr>
        <w:t>部分</w:t>
      </w:r>
      <w:r w:rsidRPr="000420C1">
        <w:rPr>
          <w:rFonts w:ascii="微软雅黑" w:eastAsia="微软雅黑" w:cs="宋体" w:hint="eastAsia"/>
          <w:kern w:val="0"/>
          <w:szCs w:val="21"/>
          <w14:ligatures w14:val="none"/>
        </w:rPr>
        <w:t>基于预处理后的数据，开展丰度排名分析、空间分布可视化、年度趋势分析及季节动态对比，具体方法如下：</w:t>
      </w:r>
    </w:p>
    <w:p w14:paraId="174A0240" w14:textId="4633D4CF" w:rsidR="000420C1" w:rsidRPr="000420C1" w:rsidRDefault="000420C1" w:rsidP="000420C1">
      <w:pPr>
        <w:spacing w:line="480" w:lineRule="exact"/>
        <w:ind w:firstLineChars="200" w:firstLine="420"/>
        <w:contextualSpacing/>
        <w:rPr>
          <w:rFonts w:ascii="微软雅黑" w:eastAsia="微软雅黑" w:cs="宋体"/>
          <w:kern w:val="0"/>
          <w:szCs w:val="21"/>
          <w14:ligatures w14:val="none"/>
        </w:rPr>
      </w:pPr>
      <w:r w:rsidRPr="000420C1">
        <w:rPr>
          <w:rFonts w:ascii="微软雅黑" w:eastAsia="微软雅黑" w:cs="宋体" w:hint="eastAsia"/>
          <w:kern w:val="0"/>
          <w:szCs w:val="21"/>
          <w14:ligatures w14:val="none"/>
        </w:rPr>
        <w:t>丰度排名分析：计算整体、分区域（大西洋、东太平洋、印度洋、西太平洋）和特定高丰度年份（1998、1999、2000、2004）的物种丰度排名。按</w:t>
      </w:r>
      <w:r>
        <w:rPr>
          <w:rFonts w:ascii="微软雅黑" w:eastAsia="微软雅黑" w:cs="宋体" w:hint="eastAsia"/>
          <w:kern w:val="0"/>
          <w:szCs w:val="21"/>
          <w14:ligatures w14:val="none"/>
        </w:rPr>
        <w:t>物种</w:t>
      </w:r>
      <w:r w:rsidRPr="000420C1">
        <w:rPr>
          <w:rFonts w:ascii="微软雅黑" w:eastAsia="微软雅黑" w:cs="宋体" w:hint="eastAsia"/>
          <w:kern w:val="0"/>
          <w:szCs w:val="21"/>
          <w14:ligatures w14:val="none"/>
        </w:rPr>
        <w:t>分组求和individualCount，提取前10物种（top10_species）；分区域汇总使用group_by(sector, scientificName)并排序；年份排名通过筛选top4_years（基于年总丰度降序的前4年），分组计算每年前10物种。</w:t>
      </w:r>
    </w:p>
    <w:p w14:paraId="2B88689B" w14:textId="556EA1D1" w:rsidR="000420C1" w:rsidRPr="000420C1" w:rsidRDefault="000420C1" w:rsidP="000420C1">
      <w:pPr>
        <w:spacing w:line="480" w:lineRule="exact"/>
        <w:ind w:firstLineChars="200" w:firstLine="420"/>
        <w:contextualSpacing/>
        <w:rPr>
          <w:rFonts w:ascii="微软雅黑" w:eastAsia="微软雅黑" w:cs="宋体"/>
          <w:kern w:val="0"/>
          <w:szCs w:val="21"/>
          <w14:ligatures w14:val="none"/>
        </w:rPr>
      </w:pPr>
      <w:r w:rsidRPr="000420C1">
        <w:rPr>
          <w:rFonts w:ascii="微软雅黑" w:eastAsia="微软雅黑" w:cs="宋体" w:hint="eastAsia"/>
          <w:kern w:val="0"/>
          <w:szCs w:val="21"/>
          <w14:ligatures w14:val="none"/>
        </w:rPr>
        <w:t>年度趋势分析：基于全量月份数据，计算总丰度及前3主导物种（</w:t>
      </w:r>
      <w:r w:rsidRPr="000420C1">
        <w:rPr>
          <w:rFonts w:ascii="微软雅黑" w:eastAsia="微软雅黑" w:cs="宋体" w:hint="eastAsia"/>
          <w:i/>
          <w:iCs/>
          <w:kern w:val="0"/>
          <w:szCs w:val="21"/>
          <w14:ligatures w14:val="none"/>
        </w:rPr>
        <w:t>Krefftichthys anderssoni</w:t>
      </w:r>
      <w:r w:rsidRPr="000420C1">
        <w:rPr>
          <w:rFonts w:ascii="微软雅黑" w:eastAsia="微软雅黑" w:cs="宋体" w:hint="eastAsia"/>
          <w:kern w:val="0"/>
          <w:szCs w:val="21"/>
          <w14:ligatures w14:val="none"/>
        </w:rPr>
        <w:t>、</w:t>
      </w:r>
      <w:r w:rsidRPr="000420C1">
        <w:rPr>
          <w:rFonts w:ascii="微软雅黑" w:eastAsia="微软雅黑" w:cs="宋体" w:hint="eastAsia"/>
          <w:i/>
          <w:iCs/>
          <w:kern w:val="0"/>
          <w:szCs w:val="21"/>
          <w14:ligatures w14:val="none"/>
        </w:rPr>
        <w:t>Electrona antarctica</w:t>
      </w:r>
      <w:r w:rsidRPr="000420C1">
        <w:rPr>
          <w:rFonts w:ascii="微软雅黑" w:eastAsia="微软雅黑" w:cs="宋体" w:hint="eastAsia"/>
          <w:kern w:val="0"/>
          <w:szCs w:val="21"/>
          <w14:ligatures w14:val="none"/>
        </w:rPr>
        <w:t>、</w:t>
      </w:r>
      <w:r w:rsidRPr="000420C1">
        <w:rPr>
          <w:rFonts w:ascii="微软雅黑" w:eastAsia="微软雅黑" w:cs="宋体" w:hint="eastAsia"/>
          <w:i/>
          <w:iCs/>
          <w:kern w:val="0"/>
          <w:szCs w:val="21"/>
          <w14:ligatures w14:val="none"/>
        </w:rPr>
        <w:t>Notothenia coriceps</w:t>
      </w:r>
      <w:r w:rsidRPr="000420C1">
        <w:rPr>
          <w:rFonts w:ascii="微软雅黑" w:eastAsia="微软雅黑" w:cs="宋体" w:hint="eastAsia"/>
          <w:kern w:val="0"/>
          <w:szCs w:val="21"/>
          <w14:ligatures w14:val="none"/>
        </w:rPr>
        <w:t>）的年际变化</w:t>
      </w:r>
    </w:p>
    <w:p w14:paraId="2B21D3C2" w14:textId="310C34F1" w:rsidR="000420C1" w:rsidRPr="000420C1" w:rsidRDefault="000420C1" w:rsidP="000420C1">
      <w:pPr>
        <w:spacing w:line="480" w:lineRule="exact"/>
        <w:ind w:firstLineChars="200" w:firstLine="420"/>
        <w:contextualSpacing/>
        <w:rPr>
          <w:rFonts w:ascii="微软雅黑" w:eastAsia="微软雅黑" w:cs="宋体"/>
          <w:kern w:val="0"/>
          <w:szCs w:val="21"/>
          <w14:ligatures w14:val="none"/>
        </w:rPr>
      </w:pPr>
      <w:r w:rsidRPr="000420C1">
        <w:rPr>
          <w:rFonts w:ascii="微软雅黑" w:eastAsia="微软雅黑" w:cs="宋体" w:hint="eastAsia"/>
          <w:kern w:val="0"/>
          <w:szCs w:val="21"/>
          <w14:ligatures w14:val="none"/>
        </w:rPr>
        <w:t>季节动态对比：筛选夏（12月-2月）冬（6月-8月）季数据，计算总丰度及前3物种的季节差异。</w:t>
      </w:r>
    </w:p>
    <w:p w14:paraId="37EE1A65" w14:textId="77777777" w:rsidR="000420C1" w:rsidRDefault="000420C1" w:rsidP="000420C1">
      <w:pPr>
        <w:spacing w:line="480" w:lineRule="exact"/>
        <w:ind w:firstLineChars="200" w:firstLine="420"/>
        <w:contextualSpacing/>
        <w:rPr>
          <w:rFonts w:ascii="微软雅黑" w:eastAsia="微软雅黑" w:cs="宋体"/>
          <w:kern w:val="0"/>
          <w:szCs w:val="21"/>
          <w14:ligatures w14:val="none"/>
        </w:rPr>
      </w:pPr>
    </w:p>
    <w:p w14:paraId="0C61E4B2" w14:textId="19D4F684" w:rsidR="00A8028A" w:rsidRDefault="00A8028A" w:rsidP="00A8028A">
      <w:pPr>
        <w:spacing w:line="480" w:lineRule="exact"/>
        <w:ind w:firstLineChars="200" w:firstLine="440"/>
        <w:contextualSpacing/>
        <w:outlineLvl w:val="1"/>
        <w:rPr>
          <w:rFonts w:ascii="微软雅黑" w:eastAsia="微软雅黑" w:cs="宋体"/>
          <w:kern w:val="0"/>
          <w:szCs w:val="21"/>
          <w14:ligatures w14:val="none"/>
        </w:rPr>
      </w:pPr>
      <w:r>
        <w:rPr>
          <w:rFonts w:ascii="微软雅黑" w:eastAsia="微软雅黑" w:cs="宋体"/>
          <w:b/>
          <w:bCs/>
          <w:kern w:val="0"/>
          <w:sz w:val="22"/>
          <w14:ligatures w14:val="none"/>
        </w:rPr>
        <w:t>2.</w:t>
      </w:r>
      <w:r>
        <w:rPr>
          <w:rFonts w:ascii="微软雅黑" w:eastAsia="微软雅黑" w:cs="宋体" w:hint="eastAsia"/>
          <w:b/>
          <w:bCs/>
          <w:kern w:val="0"/>
          <w:sz w:val="22"/>
          <w14:ligatures w14:val="none"/>
        </w:rPr>
        <w:t>5</w:t>
      </w:r>
      <w:r>
        <w:rPr>
          <w:rFonts w:ascii="微软雅黑" w:eastAsia="微软雅黑" w:cs="宋体"/>
          <w:b/>
          <w:bCs/>
          <w:kern w:val="0"/>
          <w:sz w:val="22"/>
          <w14:ligatures w14:val="none"/>
        </w:rPr>
        <w:t xml:space="preserve"> </w:t>
      </w:r>
      <w:r>
        <w:rPr>
          <w:rFonts w:ascii="微软雅黑" w:eastAsia="微软雅黑" w:cs="宋体" w:hint="eastAsia"/>
          <w:b/>
          <w:bCs/>
          <w:kern w:val="0"/>
          <w:sz w:val="22"/>
          <w14:ligatures w14:val="none"/>
        </w:rPr>
        <w:t>形态特征</w:t>
      </w:r>
      <w:r>
        <w:rPr>
          <w:rFonts w:ascii="微软雅黑" w:eastAsia="微软雅黑" w:cs="宋体"/>
          <w:b/>
          <w:bCs/>
          <w:kern w:val="0"/>
          <w:sz w:val="22"/>
          <w14:ligatures w14:val="none"/>
        </w:rPr>
        <w:t>分析</w:t>
      </w:r>
    </w:p>
    <w:p w14:paraId="21943778" w14:textId="0719FCF3" w:rsidR="00A8028A" w:rsidRPr="00A8028A" w:rsidRDefault="00A8028A" w:rsidP="00F669B7">
      <w:pPr>
        <w:spacing w:line="480" w:lineRule="exact"/>
        <w:ind w:firstLineChars="200" w:firstLine="420"/>
        <w:contextualSpacing/>
        <w:rPr>
          <w:rFonts w:ascii="微软雅黑" w:eastAsia="微软雅黑" w:cs="宋体"/>
          <w:kern w:val="0"/>
          <w:szCs w:val="21"/>
          <w14:ligatures w14:val="none"/>
        </w:rPr>
      </w:pPr>
      <w:r w:rsidRPr="00A8028A">
        <w:rPr>
          <w:rFonts w:ascii="微软雅黑" w:eastAsia="微软雅黑" w:cs="宋体" w:hint="eastAsia"/>
          <w:kern w:val="0"/>
          <w:szCs w:val="21"/>
          <w14:ligatures w14:val="none"/>
        </w:rPr>
        <w:t>为探究南大洋中层鱼类优势物种的形态适应特征，</w:t>
      </w:r>
      <w:r w:rsidR="00F669B7">
        <w:rPr>
          <w:rFonts w:ascii="微软雅黑" w:eastAsia="微软雅黑" w:cs="宋体" w:hint="eastAsia"/>
          <w:kern w:val="0"/>
          <w:szCs w:val="21"/>
          <w14:ligatures w14:val="none"/>
        </w:rPr>
        <w:t>主要</w:t>
      </w:r>
      <w:r w:rsidRPr="00A8028A">
        <w:rPr>
          <w:rFonts w:ascii="微软雅黑" w:eastAsia="微软雅黑" w:cs="宋体" w:hint="eastAsia"/>
          <w:kern w:val="0"/>
          <w:szCs w:val="21"/>
          <w14:ligatures w14:val="none"/>
        </w:rPr>
        <w:t>聚焦丰度排名前 4 的物种（</w:t>
      </w:r>
      <w:r w:rsidRPr="00F669B7">
        <w:rPr>
          <w:rFonts w:ascii="微软雅黑" w:eastAsia="微软雅黑" w:cs="宋体" w:hint="eastAsia"/>
          <w:i/>
          <w:iCs/>
          <w:kern w:val="0"/>
          <w:szCs w:val="21"/>
          <w14:ligatures w14:val="none"/>
        </w:rPr>
        <w:t>Krefftichthys anderssoni</w:t>
      </w:r>
      <w:r w:rsidRPr="00A8028A">
        <w:rPr>
          <w:rFonts w:ascii="微软雅黑" w:eastAsia="微软雅黑" w:cs="宋体" w:hint="eastAsia"/>
          <w:kern w:val="0"/>
          <w:szCs w:val="21"/>
          <w14:ligatures w14:val="none"/>
        </w:rPr>
        <w:t>、</w:t>
      </w:r>
      <w:r w:rsidRPr="00F669B7">
        <w:rPr>
          <w:rFonts w:ascii="微软雅黑" w:eastAsia="微软雅黑" w:cs="宋体" w:hint="eastAsia"/>
          <w:i/>
          <w:iCs/>
          <w:kern w:val="0"/>
          <w:szCs w:val="21"/>
          <w14:ligatures w14:val="none"/>
        </w:rPr>
        <w:t>Electrona antarctica</w:t>
      </w:r>
      <w:r w:rsidRPr="00A8028A">
        <w:rPr>
          <w:rFonts w:ascii="微软雅黑" w:eastAsia="微软雅黑" w:cs="宋体" w:hint="eastAsia"/>
          <w:kern w:val="0"/>
          <w:szCs w:val="21"/>
          <w14:ligatures w14:val="none"/>
        </w:rPr>
        <w:t>、</w:t>
      </w:r>
      <w:r w:rsidRPr="00F669B7">
        <w:rPr>
          <w:rFonts w:ascii="微软雅黑" w:eastAsia="微软雅黑" w:cs="宋体" w:hint="eastAsia"/>
          <w:i/>
          <w:iCs/>
          <w:kern w:val="0"/>
          <w:szCs w:val="21"/>
          <w14:ligatures w14:val="none"/>
        </w:rPr>
        <w:t>Notothenia coriiceps</w:t>
      </w:r>
      <w:r w:rsidRPr="00A8028A">
        <w:rPr>
          <w:rFonts w:ascii="微软雅黑" w:eastAsia="微软雅黑" w:cs="宋体" w:hint="eastAsia"/>
          <w:kern w:val="0"/>
          <w:szCs w:val="21"/>
          <w14:ligatures w14:val="none"/>
        </w:rPr>
        <w:t>、</w:t>
      </w:r>
      <w:r w:rsidRPr="00F669B7">
        <w:rPr>
          <w:rFonts w:ascii="微软雅黑" w:eastAsia="微软雅黑" w:cs="宋体" w:hint="eastAsia"/>
          <w:i/>
          <w:iCs/>
          <w:kern w:val="0"/>
          <w:szCs w:val="21"/>
          <w14:ligatures w14:val="none"/>
        </w:rPr>
        <w:t>Protomyctophum tenisoni</w:t>
      </w:r>
      <w:r w:rsidRPr="00A8028A">
        <w:rPr>
          <w:rFonts w:ascii="微软雅黑" w:eastAsia="微软雅黑" w:cs="宋体" w:hint="eastAsia"/>
          <w:kern w:val="0"/>
          <w:szCs w:val="21"/>
          <w14:ligatures w14:val="none"/>
        </w:rPr>
        <w:t>），基于 individualOccurrence.csv 的形态数据，开展体长 - 体重关系、生活阶段差异及性别差异分析：</w:t>
      </w:r>
    </w:p>
    <w:p w14:paraId="4E20BF80" w14:textId="77777777" w:rsidR="00A8028A" w:rsidRPr="00F669B7" w:rsidRDefault="00A8028A" w:rsidP="00F669B7">
      <w:pPr>
        <w:pStyle w:val="ad"/>
        <w:numPr>
          <w:ilvl w:val="0"/>
          <w:numId w:val="17"/>
        </w:numPr>
        <w:spacing w:line="480" w:lineRule="exact"/>
        <w:rPr>
          <w:rFonts w:ascii="微软雅黑" w:eastAsia="微软雅黑" w:cs="宋体"/>
          <w:kern w:val="0"/>
          <w:szCs w:val="21"/>
          <w14:ligatures w14:val="none"/>
        </w:rPr>
      </w:pPr>
      <w:r w:rsidRPr="00F669B7">
        <w:rPr>
          <w:rFonts w:ascii="微软雅黑" w:eastAsia="微软雅黑" w:cs="宋体" w:hint="eastAsia"/>
          <w:kern w:val="0"/>
          <w:szCs w:val="21"/>
          <w14:ligatures w14:val="none"/>
        </w:rPr>
        <w:t>体长 - 体重关系分析：以体长（mm）为自变量（x），体重（g）为因变量（y），构建线性回归模型（y=ax+b），通过 R 语言lm()函数拟合回归方程，计算决定系数（R²）评估拟合优度；分别从 “合并视角”（将三个有效物种数据合并，对比物种间差异）与 “单物种视角”（单独分析每个物种）绘制散点图，标注回归线与 R² 值，分析物种间体长 - 体重转化效率的差异及物种内相关性强度。</w:t>
      </w:r>
    </w:p>
    <w:p w14:paraId="595F6139" w14:textId="77777777" w:rsidR="00A8028A" w:rsidRPr="00F669B7" w:rsidRDefault="00A8028A" w:rsidP="00F669B7">
      <w:pPr>
        <w:pStyle w:val="ad"/>
        <w:numPr>
          <w:ilvl w:val="0"/>
          <w:numId w:val="17"/>
        </w:numPr>
        <w:spacing w:line="480" w:lineRule="exact"/>
        <w:rPr>
          <w:rFonts w:ascii="微软雅黑" w:eastAsia="微软雅黑" w:cs="宋体"/>
          <w:kern w:val="0"/>
          <w:szCs w:val="21"/>
          <w14:ligatures w14:val="none"/>
        </w:rPr>
      </w:pPr>
      <w:r w:rsidRPr="00F669B7">
        <w:rPr>
          <w:rFonts w:ascii="微软雅黑" w:eastAsia="微软雅黑" w:cs="宋体" w:hint="eastAsia"/>
          <w:kern w:val="0"/>
          <w:szCs w:val="21"/>
          <w14:ligatures w14:val="none"/>
        </w:rPr>
        <w:t>不同生活阶段体长分布分析：按生活阶段（幼体、发育中个体、成熟个体）对物种个体数据进行分组，使用 R 语言 ggplot2 包绘制箱线图，展示各生活阶段体长</w:t>
      </w:r>
      <w:r w:rsidRPr="00F669B7">
        <w:rPr>
          <w:rFonts w:ascii="微软雅黑" w:eastAsia="微软雅黑" w:cs="宋体" w:hint="eastAsia"/>
          <w:kern w:val="0"/>
          <w:szCs w:val="21"/>
          <w14:ligatures w14:val="none"/>
        </w:rPr>
        <w:lastRenderedPageBreak/>
        <w:t>的中位数、四分位数范围（IQR）及异常值；计算各生活阶段体长的均值、标准差与极差，分析物种内生活阶段的体长梯度，比较不同物种生活阶段分化的差异。</w:t>
      </w:r>
    </w:p>
    <w:p w14:paraId="6C348AB6" w14:textId="3B21ABBD" w:rsidR="00A8028A" w:rsidRPr="00F669B7" w:rsidRDefault="00A8028A" w:rsidP="00F669B7">
      <w:pPr>
        <w:pStyle w:val="ad"/>
        <w:numPr>
          <w:ilvl w:val="0"/>
          <w:numId w:val="17"/>
        </w:numPr>
        <w:spacing w:line="480" w:lineRule="exact"/>
        <w:rPr>
          <w:rFonts w:ascii="微软雅黑" w:eastAsia="微软雅黑" w:cs="宋体"/>
          <w:kern w:val="0"/>
          <w:szCs w:val="21"/>
          <w14:ligatures w14:val="none"/>
        </w:rPr>
      </w:pPr>
      <w:r w:rsidRPr="00F669B7">
        <w:rPr>
          <w:rFonts w:ascii="微软雅黑" w:eastAsia="微软雅黑" w:cs="宋体" w:hint="eastAsia"/>
          <w:kern w:val="0"/>
          <w:szCs w:val="21"/>
          <w14:ligatures w14:val="none"/>
        </w:rPr>
        <w:t>不同性别体重分布分析：筛选性别明确（雌性、雄性）的个体数据，采用小提琴图（结合箱线图）展示不同性别体重的分布密度与统计特征（中位数、四分位数）；计算雌性与雄性体重的均值、中位数及变异系数，通过 t 检验比较性别间体重差异的显著性，揭示体重的性别二态性特征。</w:t>
      </w:r>
    </w:p>
    <w:p w14:paraId="26583986" w14:textId="77777777" w:rsidR="00A8028A" w:rsidRDefault="00A8028A">
      <w:pPr>
        <w:spacing w:line="480" w:lineRule="exact"/>
        <w:ind w:firstLineChars="200" w:firstLine="420"/>
        <w:contextualSpacing/>
        <w:rPr>
          <w:rFonts w:ascii="微软雅黑" w:eastAsia="微软雅黑" w:cs="宋体"/>
          <w:kern w:val="0"/>
          <w:szCs w:val="21"/>
          <w14:ligatures w14:val="none"/>
        </w:rPr>
      </w:pPr>
    </w:p>
    <w:p w14:paraId="33328045" w14:textId="77777777" w:rsidR="00C67B53" w:rsidRDefault="00000000">
      <w:pPr>
        <w:spacing w:line="480" w:lineRule="exact"/>
        <w:outlineLvl w:val="0"/>
        <w:rPr>
          <w:rFonts w:ascii="微软雅黑" w:eastAsia="微软雅黑"/>
          <w:b/>
          <w:bCs/>
          <w:sz w:val="28"/>
          <w:szCs w:val="32"/>
        </w:rPr>
      </w:pPr>
      <w:r>
        <w:rPr>
          <w:rFonts w:ascii="微软雅黑" w:eastAsia="微软雅黑"/>
          <w:b/>
          <w:bCs/>
          <w:sz w:val="28"/>
          <w:szCs w:val="32"/>
        </w:rPr>
        <w:t>三、分析结果</w:t>
      </w:r>
    </w:p>
    <w:p w14:paraId="336FB81A" w14:textId="77777777" w:rsidR="00C67B53" w:rsidRDefault="00000000">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b/>
          <w:bCs/>
          <w:kern w:val="0"/>
          <w:sz w:val="22"/>
          <w14:ligatures w14:val="none"/>
        </w:rPr>
        <w:t>3.</w:t>
      </w:r>
      <w:r>
        <w:rPr>
          <w:rFonts w:ascii="微软雅黑" w:eastAsia="微软雅黑" w:cs="宋体" w:hint="eastAsia"/>
          <w:b/>
          <w:bCs/>
          <w:kern w:val="0"/>
          <w:sz w:val="22"/>
          <w14:ligatures w14:val="none"/>
        </w:rPr>
        <w:t>1</w:t>
      </w:r>
      <w:r>
        <w:rPr>
          <w:rFonts w:ascii="微软雅黑" w:eastAsia="微软雅黑" w:cs="宋体"/>
          <w:b/>
          <w:bCs/>
          <w:kern w:val="0"/>
          <w:sz w:val="22"/>
          <w14:ligatures w14:val="none"/>
        </w:rPr>
        <w:t xml:space="preserve"> </w:t>
      </w:r>
      <w:r>
        <w:rPr>
          <w:rFonts w:ascii="微软雅黑" w:eastAsia="微软雅黑" w:cs="宋体" w:hint="eastAsia"/>
          <w:b/>
          <w:bCs/>
          <w:kern w:val="0"/>
          <w:sz w:val="22"/>
          <w14:ligatures w14:val="none"/>
        </w:rPr>
        <w:t>采样站点</w:t>
      </w:r>
      <w:r>
        <w:rPr>
          <w:rFonts w:ascii="微软雅黑" w:eastAsia="微软雅黑" w:cs="宋体"/>
          <w:b/>
          <w:bCs/>
          <w:kern w:val="0"/>
          <w:sz w:val="22"/>
          <w14:ligatures w14:val="none"/>
        </w:rPr>
        <w:t>空间分布特征</w:t>
      </w:r>
    </w:p>
    <w:p w14:paraId="14ADE49A" w14:textId="77777777" w:rsidR="00DE681A" w:rsidRDefault="00000000" w:rsidP="00DE681A">
      <w:pPr>
        <w:keepNext/>
        <w:jc w:val="center"/>
      </w:pPr>
      <w:r>
        <w:rPr>
          <w:rFonts w:ascii="微软雅黑" w:eastAsia="微软雅黑"/>
          <w:noProof/>
        </w:rPr>
        <w:drawing>
          <wp:inline distT="0" distB="0" distL="0" distR="0" wp14:anchorId="16A3BE71" wp14:editId="22CDBCD6">
            <wp:extent cx="4319905" cy="4319905"/>
            <wp:effectExtent l="0" t="0" r="4445" b="4445"/>
            <wp:docPr id="21135056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05661"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320000" cy="4320000"/>
                    </a:xfrm>
                    <a:prstGeom prst="rect">
                      <a:avLst/>
                    </a:prstGeom>
                    <a:noFill/>
                    <a:ln>
                      <a:noFill/>
                    </a:ln>
                  </pic:spPr>
                </pic:pic>
              </a:graphicData>
            </a:graphic>
          </wp:inline>
        </w:drawing>
      </w:r>
    </w:p>
    <w:p w14:paraId="5FF67989" w14:textId="023C10EE" w:rsidR="00C67B53" w:rsidRDefault="00DE681A" w:rsidP="00DE681A">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w:t>
      </w:r>
      <w:r>
        <w:fldChar w:fldCharType="end"/>
      </w:r>
      <w:r>
        <w:rPr>
          <w:rFonts w:hint="eastAsia"/>
        </w:rPr>
        <w:t>采样站点分布图</w:t>
      </w:r>
    </w:p>
    <w:p w14:paraId="0DA1708A" w14:textId="77777777" w:rsidR="00C67B53" w:rsidRDefault="00000000">
      <w:pPr>
        <w:spacing w:line="480" w:lineRule="exact"/>
        <w:ind w:firstLineChars="200" w:firstLine="420"/>
        <w:rPr>
          <w:rFonts w:ascii="微软雅黑" w:eastAsia="微软雅黑"/>
        </w:rPr>
      </w:pPr>
      <w:r>
        <w:rPr>
          <w:rFonts w:ascii="微软雅黑" w:eastAsia="微软雅黑"/>
        </w:rPr>
        <w:t>采样点分布图显示，南大洋采样主要集中在南极大陆周边，经度从180</w:t>
      </w:r>
      <w:r>
        <w:rPr>
          <w:rFonts w:ascii="微软雅黑" w:eastAsia="微软雅黑"/>
        </w:rPr>
        <w:t>°</w:t>
      </w:r>
      <w:r>
        <w:rPr>
          <w:rFonts w:ascii="微软雅黑" w:eastAsia="微软雅黑"/>
        </w:rPr>
        <w:t>W至180</w:t>
      </w:r>
      <w:r>
        <w:rPr>
          <w:rFonts w:ascii="微软雅黑" w:eastAsia="微软雅黑"/>
        </w:rPr>
        <w:t>°</w:t>
      </w:r>
      <w:r>
        <w:rPr>
          <w:rFonts w:ascii="微软雅黑" w:eastAsia="微软雅黑"/>
        </w:rPr>
        <w:t>E，纬度从40</w:t>
      </w:r>
      <w:r>
        <w:rPr>
          <w:rFonts w:ascii="微软雅黑" w:eastAsia="微软雅黑"/>
        </w:rPr>
        <w:t>°</w:t>
      </w:r>
      <w:r>
        <w:rPr>
          <w:rFonts w:ascii="微软雅黑" w:eastAsia="微软雅黑"/>
        </w:rPr>
        <w:t>S至90</w:t>
      </w:r>
      <w:r>
        <w:rPr>
          <w:rFonts w:ascii="微软雅黑" w:eastAsia="微软雅黑"/>
        </w:rPr>
        <w:t>°</w:t>
      </w:r>
      <w:r>
        <w:rPr>
          <w:rFonts w:ascii="微软雅黑" w:eastAsia="微软雅黑"/>
        </w:rPr>
        <w:t>S。热点区域包括：</w:t>
      </w:r>
    </w:p>
    <w:p w14:paraId="0567039A" w14:textId="77777777" w:rsidR="00C67B53" w:rsidRDefault="00000000">
      <w:pPr>
        <w:spacing w:line="480" w:lineRule="exact"/>
        <w:ind w:firstLineChars="200" w:firstLine="420"/>
        <w:rPr>
          <w:rFonts w:ascii="微软雅黑" w:eastAsia="微软雅黑"/>
        </w:rPr>
      </w:pPr>
      <w:r>
        <w:rPr>
          <w:rFonts w:ascii="微软雅黑" w:eastAsia="微软雅黑"/>
        </w:rPr>
        <w:t>威德尔海（Weddell Sea）：密集彩色点簇，表明频繁采样。</w:t>
      </w:r>
    </w:p>
    <w:p w14:paraId="5C01D787" w14:textId="77777777" w:rsidR="00C67B53" w:rsidRDefault="00000000">
      <w:pPr>
        <w:spacing w:line="480" w:lineRule="exact"/>
        <w:ind w:firstLineChars="200" w:firstLine="420"/>
        <w:rPr>
          <w:rFonts w:ascii="微软雅黑" w:eastAsia="微软雅黑"/>
        </w:rPr>
      </w:pPr>
      <w:r>
        <w:rPr>
          <w:rFonts w:ascii="微软雅黑" w:eastAsia="微软雅黑"/>
        </w:rPr>
        <w:t>罗斯海（Ross Sea）和南极半岛附近：点分布线性，沿大陆架延伸。</w:t>
      </w:r>
    </w:p>
    <w:p w14:paraId="4DB632CE" w14:textId="77777777" w:rsidR="00C67B53" w:rsidRDefault="00000000">
      <w:pPr>
        <w:spacing w:line="480" w:lineRule="exact"/>
        <w:ind w:firstLineChars="200" w:firstLine="420"/>
        <w:rPr>
          <w:rFonts w:ascii="微软雅黑" w:eastAsia="微软雅黑"/>
        </w:rPr>
      </w:pPr>
      <w:r>
        <w:rPr>
          <w:rFonts w:ascii="微软雅黑" w:eastAsia="微软雅黑"/>
        </w:rPr>
        <w:t>外围岛屿如南奥克尼群岛和南设得兰群岛：散在点。 颜色渐变（从紫到绿）可能表示</w:t>
      </w:r>
      <w:r>
        <w:rPr>
          <w:rFonts w:ascii="微软雅黑" w:eastAsia="微软雅黑"/>
        </w:rPr>
        <w:lastRenderedPageBreak/>
        <w:t>时间或丰度梯度，整体采样偏向东半球，覆盖南大洋主要生态区，但中部开阔水域采样较少，反映了研究偏好和后勤限制。</w:t>
      </w:r>
    </w:p>
    <w:p w14:paraId="61C7DDBA" w14:textId="77777777" w:rsidR="00C67B53" w:rsidRDefault="00000000">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hint="eastAsia"/>
          <w:b/>
          <w:bCs/>
          <w:kern w:val="0"/>
          <w:sz w:val="22"/>
          <w14:ligatures w14:val="none"/>
        </w:rPr>
        <w:t>3.2 物种α多样性及丰富度分布特征分析</w:t>
      </w:r>
    </w:p>
    <w:p w14:paraId="4B92210E"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lang w:eastAsia="zh"/>
        </w:rPr>
        <w:t>3.2</w:t>
      </w:r>
      <w:r>
        <w:rPr>
          <w:rFonts w:ascii="微软雅黑" w:eastAsia="微软雅黑" w:hint="eastAsia"/>
        </w:rPr>
        <w:t xml:space="preserve">.1 </w:t>
      </w:r>
      <w:r>
        <w:rPr>
          <w:rFonts w:ascii="微软雅黑" w:eastAsia="微软雅黑"/>
        </w:rPr>
        <w:t>α</w:t>
      </w:r>
      <w:r>
        <w:rPr>
          <w:rFonts w:ascii="微软雅黑" w:eastAsia="微软雅黑"/>
        </w:rPr>
        <w:t>多样性总体特征</w:t>
      </w:r>
      <w:r>
        <w:rPr>
          <w:rFonts w:ascii="微软雅黑" w:eastAsia="微软雅黑" w:hint="eastAsia"/>
        </w:rPr>
        <w:t xml:space="preserve"> &amp; 物种丰富度分布</w:t>
      </w:r>
    </w:p>
    <w:p w14:paraId="792BC13A" w14:textId="77777777" w:rsidR="000420C1" w:rsidRDefault="00000000" w:rsidP="000420C1">
      <w:pPr>
        <w:keepNext/>
        <w:jc w:val="center"/>
      </w:pPr>
      <w:r>
        <w:rPr>
          <w:rFonts w:ascii="微软雅黑" w:eastAsia="微软雅黑"/>
          <w:noProof/>
        </w:rPr>
        <w:drawing>
          <wp:inline distT="0" distB="0" distL="0" distR="0" wp14:anchorId="49D211AB" wp14:editId="1AFCA23E">
            <wp:extent cx="4859655" cy="2126615"/>
            <wp:effectExtent l="19050" t="19050" r="17145" b="26035"/>
            <wp:docPr id="12760298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29851" name="图片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860000" cy="2126798"/>
                    </a:xfrm>
                    <a:prstGeom prst="rect">
                      <a:avLst/>
                    </a:prstGeom>
                    <a:noFill/>
                    <a:ln>
                      <a:solidFill>
                        <a:schemeClr val="bg2">
                          <a:lumMod val="90000"/>
                        </a:schemeClr>
                      </a:solidFill>
                    </a:ln>
                  </pic:spPr>
                </pic:pic>
              </a:graphicData>
            </a:graphic>
          </wp:inline>
        </w:drawing>
      </w:r>
    </w:p>
    <w:p w14:paraId="400AF2EC" w14:textId="7CD03856" w:rsidR="00C67B53" w:rsidRDefault="000420C1" w:rsidP="000420C1">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2</w:t>
      </w:r>
      <w:r>
        <w:fldChar w:fldCharType="end"/>
      </w:r>
      <w:r w:rsidR="005D7BAB" w:rsidRPr="005D7BAB">
        <w:t>多样性对比图</w:t>
      </w:r>
    </w:p>
    <w:p w14:paraId="46DC4905" w14:textId="77777777" w:rsidR="000420C1" w:rsidRDefault="00000000" w:rsidP="000420C1">
      <w:pPr>
        <w:keepNext/>
        <w:jc w:val="center"/>
      </w:pPr>
      <w:r>
        <w:rPr>
          <w:rFonts w:ascii="微软雅黑" w:eastAsia="微软雅黑"/>
          <w:noProof/>
        </w:rPr>
        <w:drawing>
          <wp:inline distT="0" distB="0" distL="0" distR="0" wp14:anchorId="68E8E52F" wp14:editId="49AD32E9">
            <wp:extent cx="4859655" cy="2917190"/>
            <wp:effectExtent l="19050" t="19050" r="17145" b="16510"/>
            <wp:docPr id="18728756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75632"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860000" cy="2917758"/>
                    </a:xfrm>
                    <a:prstGeom prst="rect">
                      <a:avLst/>
                    </a:prstGeom>
                    <a:noFill/>
                    <a:ln>
                      <a:solidFill>
                        <a:schemeClr val="bg2">
                          <a:lumMod val="90000"/>
                        </a:schemeClr>
                      </a:solidFill>
                    </a:ln>
                  </pic:spPr>
                </pic:pic>
              </a:graphicData>
            </a:graphic>
          </wp:inline>
        </w:drawing>
      </w:r>
    </w:p>
    <w:p w14:paraId="0BEA2A6C" w14:textId="347B397C" w:rsidR="000420C1" w:rsidRDefault="000420C1" w:rsidP="000420C1">
      <w:pPr>
        <w:pStyle w:val="af1"/>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846F0">
        <w:rPr>
          <w:rFonts w:hint="eastAsia"/>
          <w:noProof/>
        </w:rPr>
        <w:t>3</w:t>
      </w:r>
      <w:r>
        <w:rPr>
          <w:rFonts w:hint="eastAsia"/>
        </w:rPr>
        <w:fldChar w:fldCharType="end"/>
      </w:r>
      <w:r w:rsidR="005D7BAB" w:rsidRPr="005D7BAB">
        <w:t>物种丰富度分布直方图</w:t>
      </w:r>
    </w:p>
    <w:p w14:paraId="543E4E07" w14:textId="77777777" w:rsidR="000420C1" w:rsidRDefault="00000000" w:rsidP="000420C1">
      <w:pPr>
        <w:keepNext/>
        <w:jc w:val="center"/>
      </w:pPr>
      <w:r>
        <w:rPr>
          <w:rFonts w:ascii="微软雅黑" w:eastAsia="微软雅黑"/>
          <w:noProof/>
        </w:rPr>
        <w:lastRenderedPageBreak/>
        <w:drawing>
          <wp:inline distT="0" distB="0" distL="0" distR="0" wp14:anchorId="1486F1A2" wp14:editId="17F0974A">
            <wp:extent cx="4859655" cy="2917190"/>
            <wp:effectExtent l="19050" t="19050" r="17145" b="16510"/>
            <wp:docPr id="10973492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9237"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60000" cy="2917757"/>
                    </a:xfrm>
                    <a:prstGeom prst="rect">
                      <a:avLst/>
                    </a:prstGeom>
                    <a:noFill/>
                    <a:ln>
                      <a:solidFill>
                        <a:schemeClr val="bg2">
                          <a:lumMod val="90000"/>
                        </a:schemeClr>
                      </a:solidFill>
                    </a:ln>
                  </pic:spPr>
                </pic:pic>
              </a:graphicData>
            </a:graphic>
          </wp:inline>
        </w:drawing>
      </w:r>
    </w:p>
    <w:p w14:paraId="7F162398" w14:textId="60A005A1" w:rsidR="00C67B53" w:rsidRDefault="000420C1" w:rsidP="000420C1">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4</w:t>
      </w:r>
      <w:r>
        <w:fldChar w:fldCharType="end"/>
      </w:r>
      <w:r w:rsidR="005D7BAB" w:rsidRPr="005D7BAB">
        <w:t>各扇区丰富度分布</w:t>
      </w:r>
      <w:r w:rsidR="005D7BAB">
        <w:rPr>
          <w:rFonts w:hint="eastAsia"/>
        </w:rPr>
        <w:t>直方图</w:t>
      </w:r>
    </w:p>
    <w:p w14:paraId="0F607296" w14:textId="77777777" w:rsidR="00C67B53" w:rsidRDefault="00000000">
      <w:pPr>
        <w:spacing w:line="480" w:lineRule="exact"/>
        <w:ind w:firstLineChars="200" w:firstLine="420"/>
        <w:rPr>
          <w:rFonts w:ascii="微软雅黑" w:eastAsia="微软雅黑"/>
        </w:rPr>
      </w:pPr>
      <w:r>
        <w:rPr>
          <w:rFonts w:ascii="微软雅黑" w:eastAsia="微软雅黑" w:hint="eastAsia"/>
        </w:rPr>
        <w:t>主要发现：</w:t>
      </w:r>
    </w:p>
    <w:p w14:paraId="02189B6B" w14:textId="77777777" w:rsidR="00C67B53" w:rsidRDefault="00000000">
      <w:pPr>
        <w:pStyle w:val="ad"/>
        <w:numPr>
          <w:ilvl w:val="0"/>
          <w:numId w:val="1"/>
        </w:numPr>
        <w:spacing w:line="480" w:lineRule="exact"/>
        <w:rPr>
          <w:rFonts w:ascii="微软雅黑" w:eastAsia="微软雅黑"/>
        </w:rPr>
      </w:pPr>
      <w:r>
        <w:rPr>
          <w:rFonts w:ascii="微软雅黑" w:eastAsia="微软雅黑" w:hint="eastAsia"/>
        </w:rPr>
        <w:t>平均丰富度：约3.96个物种/样方</w:t>
      </w:r>
    </w:p>
    <w:p w14:paraId="050F10D2" w14:textId="77777777" w:rsidR="00C67B53" w:rsidRDefault="00000000">
      <w:pPr>
        <w:pStyle w:val="ad"/>
        <w:numPr>
          <w:ilvl w:val="0"/>
          <w:numId w:val="1"/>
        </w:numPr>
        <w:spacing w:line="480" w:lineRule="exact"/>
        <w:rPr>
          <w:rFonts w:ascii="微软雅黑" w:eastAsia="微软雅黑"/>
        </w:rPr>
      </w:pPr>
      <w:r>
        <w:rPr>
          <w:rFonts w:ascii="微软雅黑" w:eastAsia="微软雅黑" w:hint="eastAsia"/>
        </w:rPr>
        <w:t>变异程度：标准差3.87，表明不同样方间物种数差异显著</w:t>
      </w:r>
    </w:p>
    <w:p w14:paraId="2E04FD91" w14:textId="77777777" w:rsidR="00C67B53" w:rsidRDefault="00000000">
      <w:pPr>
        <w:pStyle w:val="ad"/>
        <w:numPr>
          <w:ilvl w:val="0"/>
          <w:numId w:val="1"/>
        </w:numPr>
        <w:spacing w:line="480" w:lineRule="exact"/>
        <w:rPr>
          <w:rFonts w:ascii="微软雅黑" w:eastAsia="微软雅黑"/>
        </w:rPr>
      </w:pPr>
      <w:r>
        <w:rPr>
          <w:rFonts w:ascii="微软雅黑" w:eastAsia="微软雅黑" w:hint="eastAsia"/>
        </w:rPr>
        <w:t>分布形态：右偏分布，多数样方物种数较少，少数样方物种数较高</w:t>
      </w:r>
    </w:p>
    <w:p w14:paraId="108073C5" w14:textId="77777777" w:rsidR="00C67B53" w:rsidRDefault="00000000">
      <w:pPr>
        <w:pStyle w:val="ad"/>
        <w:numPr>
          <w:ilvl w:val="0"/>
          <w:numId w:val="1"/>
        </w:numPr>
        <w:spacing w:line="480" w:lineRule="exact"/>
        <w:rPr>
          <w:rFonts w:ascii="微软雅黑" w:eastAsia="微软雅黑"/>
        </w:rPr>
      </w:pPr>
      <w:r>
        <w:rPr>
          <w:rFonts w:ascii="微软雅黑" w:eastAsia="微软雅黑" w:hint="eastAsia"/>
        </w:rPr>
        <w:t>不同扇区分布：Atlantic和Eastpacific右偏分布，决定了综合分布特征；India部分符合正态分布；WestPacific多数样方物种数较多</w:t>
      </w:r>
    </w:p>
    <w:p w14:paraId="2AE5F777" w14:textId="77777777" w:rsidR="00C67B53" w:rsidRDefault="00C67B53">
      <w:pPr>
        <w:spacing w:line="480" w:lineRule="exact"/>
        <w:ind w:firstLineChars="200" w:firstLine="420"/>
        <w:rPr>
          <w:rFonts w:ascii="微软雅黑" w:eastAsia="微软雅黑"/>
        </w:rPr>
      </w:pPr>
    </w:p>
    <w:p w14:paraId="5353567A"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lang w:eastAsia="zh"/>
        </w:rPr>
        <w:t>3.2</w:t>
      </w:r>
      <w:r>
        <w:rPr>
          <w:rFonts w:ascii="微软雅黑" w:eastAsia="微软雅黑" w:hint="eastAsia"/>
        </w:rPr>
        <w:t>.2 物种丰富度空间格局</w:t>
      </w:r>
    </w:p>
    <w:p w14:paraId="24A8EA26" w14:textId="77777777" w:rsidR="005D7BAB" w:rsidRDefault="00000000" w:rsidP="005D7BAB">
      <w:pPr>
        <w:keepNext/>
        <w:jc w:val="center"/>
      </w:pPr>
      <w:r>
        <w:rPr>
          <w:rFonts w:ascii="微软雅黑" w:eastAsia="微软雅黑"/>
          <w:noProof/>
        </w:rPr>
        <w:drawing>
          <wp:inline distT="0" distB="0" distL="0" distR="0" wp14:anchorId="03E8B7A5" wp14:editId="6A3D0D67">
            <wp:extent cx="4320000" cy="2878872"/>
            <wp:effectExtent l="19050" t="19050" r="23495" b="17145"/>
            <wp:docPr id="19197994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9418"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20000" cy="2878872"/>
                    </a:xfrm>
                    <a:prstGeom prst="rect">
                      <a:avLst/>
                    </a:prstGeom>
                    <a:noFill/>
                    <a:ln>
                      <a:solidFill>
                        <a:schemeClr val="bg2">
                          <a:lumMod val="90000"/>
                        </a:schemeClr>
                      </a:solidFill>
                    </a:ln>
                  </pic:spPr>
                </pic:pic>
              </a:graphicData>
            </a:graphic>
          </wp:inline>
        </w:drawing>
      </w:r>
    </w:p>
    <w:p w14:paraId="3F295808" w14:textId="66584A9E" w:rsidR="00C67B53" w:rsidRDefault="005D7BAB" w:rsidP="005D7BAB">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5</w:t>
      </w:r>
      <w:r>
        <w:fldChar w:fldCharType="end"/>
      </w:r>
      <w:r>
        <w:rPr>
          <w:rFonts w:hint="eastAsia"/>
        </w:rPr>
        <w:t xml:space="preserve"> </w:t>
      </w:r>
      <w:r w:rsidRPr="005D7BAB">
        <w:t>采样密度热图</w:t>
      </w:r>
    </w:p>
    <w:p w14:paraId="3022F4A3" w14:textId="77777777" w:rsidR="00C67B53" w:rsidRDefault="00000000">
      <w:pPr>
        <w:spacing w:line="480" w:lineRule="exact"/>
        <w:ind w:firstLineChars="200" w:firstLine="420"/>
        <w:rPr>
          <w:rFonts w:ascii="微软雅黑" w:eastAsia="微软雅黑"/>
        </w:rPr>
      </w:pPr>
      <w:r>
        <w:rPr>
          <w:rFonts w:ascii="微软雅黑" w:eastAsia="微软雅黑" w:hint="eastAsia"/>
        </w:rPr>
        <w:lastRenderedPageBreak/>
        <w:t>空间自相关分析：通过热点图显示，高物种丰富度区域主要集中在：南极半岛北部；南设得兰群岛周边；凯尔盖朗高原附近。</w:t>
      </w:r>
    </w:p>
    <w:p w14:paraId="480FE0DD" w14:textId="77777777" w:rsidR="00C67B53" w:rsidRDefault="00C67B53">
      <w:pPr>
        <w:spacing w:line="480" w:lineRule="exact"/>
        <w:ind w:firstLineChars="200" w:firstLine="420"/>
        <w:rPr>
          <w:rFonts w:ascii="微软雅黑" w:eastAsia="微软雅黑"/>
        </w:rPr>
      </w:pPr>
    </w:p>
    <w:p w14:paraId="24325B59"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lang w:eastAsia="zh"/>
        </w:rPr>
        <w:t>3.2</w:t>
      </w:r>
      <w:r>
        <w:rPr>
          <w:rFonts w:ascii="微软雅黑" w:eastAsia="微软雅黑" w:hint="eastAsia"/>
        </w:rPr>
        <w:t>.3 Shannon指数的空间格局</w:t>
      </w:r>
    </w:p>
    <w:p w14:paraId="2D3B9EA2" w14:textId="77777777" w:rsidR="005D7BAB" w:rsidRDefault="00000000" w:rsidP="005D7BAB">
      <w:pPr>
        <w:keepNext/>
        <w:jc w:val="center"/>
      </w:pPr>
      <w:r>
        <w:rPr>
          <w:rFonts w:ascii="微软雅黑" w:eastAsia="微软雅黑"/>
          <w:noProof/>
        </w:rPr>
        <w:drawing>
          <wp:inline distT="0" distB="0" distL="0" distR="0" wp14:anchorId="70543B6D" wp14:editId="4B8788B6">
            <wp:extent cx="4860000" cy="3238831"/>
            <wp:effectExtent l="19050" t="19050" r="17145" b="19050"/>
            <wp:docPr id="5809163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16306"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860000" cy="3238831"/>
                    </a:xfrm>
                    <a:prstGeom prst="rect">
                      <a:avLst/>
                    </a:prstGeom>
                    <a:noFill/>
                    <a:ln>
                      <a:solidFill>
                        <a:schemeClr val="bg2">
                          <a:lumMod val="90000"/>
                        </a:schemeClr>
                      </a:solidFill>
                    </a:ln>
                  </pic:spPr>
                </pic:pic>
              </a:graphicData>
            </a:graphic>
          </wp:inline>
        </w:drawing>
      </w:r>
    </w:p>
    <w:p w14:paraId="31B5F247" w14:textId="0929888B" w:rsidR="005D7BAB" w:rsidRDefault="005D7BAB" w:rsidP="005D7BAB">
      <w:pPr>
        <w:pStyle w:val="af1"/>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6</w:t>
      </w:r>
      <w:r>
        <w:fldChar w:fldCharType="end"/>
      </w:r>
      <w:r>
        <w:rPr>
          <w:rFonts w:hint="eastAsia"/>
        </w:rPr>
        <w:t xml:space="preserve"> </w:t>
      </w:r>
      <w:r w:rsidRPr="005D7BAB">
        <w:t>Shannon</w:t>
      </w:r>
      <w:r w:rsidRPr="005D7BAB">
        <w:t>指数空间分布</w:t>
      </w:r>
    </w:p>
    <w:p w14:paraId="521F274C" w14:textId="77777777" w:rsidR="00C67B53" w:rsidRDefault="00000000">
      <w:pPr>
        <w:spacing w:line="480" w:lineRule="exact"/>
        <w:ind w:firstLineChars="200" w:firstLine="420"/>
        <w:rPr>
          <w:rFonts w:ascii="微软雅黑" w:eastAsia="微软雅黑"/>
        </w:rPr>
      </w:pPr>
      <w:r>
        <w:rPr>
          <w:rFonts w:ascii="微软雅黑" w:eastAsia="微软雅黑" w:hint="eastAsia"/>
        </w:rPr>
        <w:t>与物种丰富度分布模式相似但存在差异，表明：某些区域物种数多但分布不均匀；部分区域物种数少但分布相对均匀。</w:t>
      </w:r>
    </w:p>
    <w:p w14:paraId="10336CF3" w14:textId="77777777" w:rsidR="00C67B53" w:rsidRDefault="00000000">
      <w:pPr>
        <w:spacing w:line="480" w:lineRule="exact"/>
        <w:ind w:firstLineChars="200" w:firstLine="420"/>
        <w:rPr>
          <w:rFonts w:ascii="微软雅黑" w:eastAsia="微软雅黑"/>
        </w:rPr>
      </w:pPr>
      <w:r>
        <w:rPr>
          <w:rFonts w:ascii="微软雅黑" w:eastAsia="微软雅黑" w:hint="eastAsia"/>
        </w:rPr>
        <w:t>Shannon指数同时考虑物种丰富度和个体分布的均匀性，较低的值（均值0.69）表明：群落中少数物种占主导地位；物种间个体分布不均匀；可能受采样方法或鱼类垂直迁移行为影响</w:t>
      </w:r>
    </w:p>
    <w:p w14:paraId="1FE74DB1" w14:textId="77777777" w:rsidR="00C67B53" w:rsidRDefault="00C67B53">
      <w:pPr>
        <w:spacing w:line="480" w:lineRule="exact"/>
        <w:ind w:firstLineChars="200" w:firstLine="420"/>
        <w:rPr>
          <w:rFonts w:ascii="微软雅黑" w:eastAsia="微软雅黑"/>
        </w:rPr>
      </w:pPr>
    </w:p>
    <w:p w14:paraId="079C479C"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lang w:eastAsia="zh"/>
        </w:rPr>
        <w:t>3.2</w:t>
      </w:r>
      <w:r>
        <w:rPr>
          <w:rFonts w:ascii="微软雅黑" w:eastAsia="微软雅黑" w:hint="eastAsia"/>
        </w:rPr>
        <w:t>.4 方差分析</w:t>
      </w:r>
    </w:p>
    <w:p w14:paraId="00CCF3C7" w14:textId="77777777" w:rsidR="005D7BAB" w:rsidRDefault="00000000" w:rsidP="005D7BAB">
      <w:pPr>
        <w:keepNext/>
        <w:jc w:val="center"/>
      </w:pPr>
      <w:r>
        <w:rPr>
          <w:rFonts w:ascii="微软雅黑" w:eastAsia="微软雅黑"/>
          <w:noProof/>
        </w:rPr>
        <w:lastRenderedPageBreak/>
        <w:drawing>
          <wp:inline distT="0" distB="0" distL="0" distR="0" wp14:anchorId="369898D8" wp14:editId="595ECC8A">
            <wp:extent cx="4860000" cy="2917757"/>
            <wp:effectExtent l="19050" t="19050" r="17145" b="16510"/>
            <wp:docPr id="12964840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4074"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60000" cy="2917757"/>
                    </a:xfrm>
                    <a:prstGeom prst="rect">
                      <a:avLst/>
                    </a:prstGeom>
                    <a:noFill/>
                    <a:ln>
                      <a:solidFill>
                        <a:schemeClr val="bg2">
                          <a:lumMod val="90000"/>
                        </a:schemeClr>
                      </a:solidFill>
                    </a:ln>
                  </pic:spPr>
                </pic:pic>
              </a:graphicData>
            </a:graphic>
          </wp:inline>
        </w:drawing>
      </w:r>
    </w:p>
    <w:p w14:paraId="1173EA04" w14:textId="0442A40F" w:rsidR="00C67B53" w:rsidRDefault="005D7BAB" w:rsidP="005D7BAB">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7</w:t>
      </w:r>
      <w:r>
        <w:fldChar w:fldCharType="end"/>
      </w:r>
      <w:r w:rsidRPr="005D7BAB">
        <w:t>多样性分析综合图</w:t>
      </w:r>
    </w:p>
    <w:p w14:paraId="26E553BA" w14:textId="77777777" w:rsidR="00C67B53" w:rsidRDefault="00000000">
      <w:pPr>
        <w:spacing w:line="480" w:lineRule="exact"/>
        <w:ind w:firstLineChars="200" w:firstLine="420"/>
        <w:rPr>
          <w:rFonts w:ascii="微软雅黑" w:eastAsia="微软雅黑"/>
        </w:rPr>
      </w:pPr>
      <w:r>
        <w:rPr>
          <w:rFonts w:ascii="微软雅黑" w:eastAsia="微软雅黑" w:hint="eastAsia"/>
        </w:rPr>
        <w:t>结果表明：</w:t>
      </w:r>
    </w:p>
    <w:p w14:paraId="46C9C9DB" w14:textId="77777777" w:rsidR="00C67B53" w:rsidRDefault="00000000">
      <w:pPr>
        <w:pStyle w:val="ad"/>
        <w:numPr>
          <w:ilvl w:val="0"/>
          <w:numId w:val="2"/>
        </w:numPr>
        <w:spacing w:line="480" w:lineRule="exact"/>
        <w:rPr>
          <w:rFonts w:ascii="微软雅黑" w:eastAsia="微软雅黑"/>
        </w:rPr>
      </w:pPr>
      <w:r>
        <w:rPr>
          <w:rFonts w:ascii="微软雅黑" w:eastAsia="微软雅黑" w:hint="eastAsia"/>
        </w:rPr>
        <w:t>扇区间差异显著：ANOVA分析显示扇区间物种丰富度存在统计学显著差异（p &lt; 0.05）</w:t>
      </w:r>
    </w:p>
    <w:p w14:paraId="4651B4BE" w14:textId="77777777" w:rsidR="00C67B53" w:rsidRDefault="00000000">
      <w:pPr>
        <w:pStyle w:val="ad"/>
        <w:numPr>
          <w:ilvl w:val="0"/>
          <w:numId w:val="2"/>
        </w:numPr>
        <w:spacing w:line="480" w:lineRule="exact"/>
        <w:rPr>
          <w:rFonts w:ascii="微软雅黑" w:eastAsia="微软雅黑"/>
        </w:rPr>
      </w:pPr>
      <w:r>
        <w:rPr>
          <w:rFonts w:ascii="微软雅黑" w:eastAsia="微软雅黑" w:hint="eastAsia"/>
        </w:rPr>
        <w:t>空间异质性：不同扇区的海洋学特征（水温、海流、生产力）导致鱼类群落结构差异</w:t>
      </w:r>
    </w:p>
    <w:p w14:paraId="478FC33A" w14:textId="77777777" w:rsidR="00C67B53" w:rsidRDefault="00C67B53">
      <w:pPr>
        <w:spacing w:line="480" w:lineRule="exact"/>
        <w:rPr>
          <w:rFonts w:ascii="微软雅黑" w:eastAsia="微软雅黑"/>
        </w:rPr>
      </w:pPr>
    </w:p>
    <w:p w14:paraId="7141589E"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lang w:eastAsia="zh"/>
        </w:rPr>
        <w:t>3</w:t>
      </w:r>
      <w:r>
        <w:rPr>
          <w:rFonts w:ascii="微软雅黑" w:eastAsia="微软雅黑" w:hint="eastAsia"/>
        </w:rPr>
        <w:t>.</w:t>
      </w:r>
      <w:r>
        <w:rPr>
          <w:rFonts w:ascii="微软雅黑" w:eastAsia="微软雅黑" w:hint="eastAsia"/>
          <w:lang w:eastAsia="zh"/>
        </w:rPr>
        <w:t>2</w:t>
      </w:r>
      <w:r>
        <w:rPr>
          <w:rFonts w:ascii="微软雅黑" w:eastAsia="微软雅黑" w:hint="eastAsia"/>
        </w:rPr>
        <w:t>.5 扇区特征</w:t>
      </w:r>
    </w:p>
    <w:p w14:paraId="5B78C36C" w14:textId="77777777" w:rsidR="005D7BAB" w:rsidRDefault="00000000" w:rsidP="005D7BAB">
      <w:pPr>
        <w:keepNext/>
        <w:jc w:val="center"/>
      </w:pPr>
      <w:r>
        <w:rPr>
          <w:rFonts w:ascii="微软雅黑" w:eastAsia="微软雅黑"/>
          <w:noProof/>
        </w:rPr>
        <w:drawing>
          <wp:inline distT="0" distB="0" distL="0" distR="0" wp14:anchorId="1C7913EC" wp14:editId="6BFDF330">
            <wp:extent cx="4859655" cy="2431415"/>
            <wp:effectExtent l="19050" t="19050" r="17145" b="26035"/>
            <wp:docPr id="14158362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36237" name="图片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860000" cy="2432049"/>
                    </a:xfrm>
                    <a:prstGeom prst="rect">
                      <a:avLst/>
                    </a:prstGeom>
                    <a:noFill/>
                    <a:ln>
                      <a:solidFill>
                        <a:schemeClr val="bg2">
                          <a:lumMod val="90000"/>
                        </a:schemeClr>
                      </a:solidFill>
                    </a:ln>
                  </pic:spPr>
                </pic:pic>
              </a:graphicData>
            </a:graphic>
          </wp:inline>
        </w:drawing>
      </w:r>
    </w:p>
    <w:p w14:paraId="72F1895A" w14:textId="175D5DAE" w:rsidR="00C67B53" w:rsidRDefault="005D7BAB" w:rsidP="005D7BAB">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8</w:t>
      </w:r>
      <w:r>
        <w:fldChar w:fldCharType="end"/>
      </w:r>
      <w:r w:rsidR="00DA1958" w:rsidRPr="00DA1958">
        <w:t>扇区比较统计图</w:t>
      </w:r>
    </w:p>
    <w:p w14:paraId="077ECB54" w14:textId="66F5CD3D" w:rsidR="00323F76" w:rsidRDefault="00323F76" w:rsidP="00323F76">
      <w:pPr>
        <w:spacing w:line="480" w:lineRule="exact"/>
        <w:ind w:firstLineChars="200" w:firstLine="420"/>
        <w:rPr>
          <w:rFonts w:ascii="微软雅黑" w:eastAsia="微软雅黑"/>
        </w:rPr>
      </w:pPr>
      <w:r>
        <w:rPr>
          <w:rFonts w:ascii="微软雅黑" w:eastAsia="微软雅黑" w:hint="eastAsia"/>
        </w:rPr>
        <w:t>结果表明：</w:t>
      </w:r>
    </w:p>
    <w:p w14:paraId="372F2786" w14:textId="77777777" w:rsidR="00C67B53" w:rsidRDefault="00000000">
      <w:pPr>
        <w:pStyle w:val="ad"/>
        <w:numPr>
          <w:ilvl w:val="0"/>
          <w:numId w:val="3"/>
        </w:numPr>
        <w:spacing w:line="480" w:lineRule="exact"/>
        <w:rPr>
          <w:rFonts w:ascii="微软雅黑" w:eastAsia="微软雅黑"/>
        </w:rPr>
      </w:pPr>
      <w:r>
        <w:rPr>
          <w:rFonts w:ascii="微软雅黑" w:eastAsia="微软雅黑" w:hint="eastAsia"/>
        </w:rPr>
        <w:t>大西洋扇区：物种丰富度最高，但Shannon指数中等，表明存在少数优势种</w:t>
      </w:r>
    </w:p>
    <w:p w14:paraId="270C13D3" w14:textId="77777777" w:rsidR="00C67B53" w:rsidRDefault="00000000">
      <w:pPr>
        <w:pStyle w:val="ad"/>
        <w:numPr>
          <w:ilvl w:val="0"/>
          <w:numId w:val="3"/>
        </w:numPr>
        <w:spacing w:line="480" w:lineRule="exact"/>
        <w:rPr>
          <w:rFonts w:ascii="微软雅黑" w:eastAsia="微软雅黑"/>
        </w:rPr>
      </w:pPr>
      <w:r>
        <w:rPr>
          <w:rFonts w:ascii="微软雅黑" w:eastAsia="微软雅黑" w:hint="eastAsia"/>
        </w:rPr>
        <w:lastRenderedPageBreak/>
        <w:t>印度洋扇区：物种丰富度和Shannon指数均较高，群落结构相对复杂</w:t>
      </w:r>
    </w:p>
    <w:p w14:paraId="15615ED2" w14:textId="77777777" w:rsidR="00C67B53" w:rsidRDefault="00000000">
      <w:pPr>
        <w:pStyle w:val="ad"/>
        <w:numPr>
          <w:ilvl w:val="0"/>
          <w:numId w:val="3"/>
        </w:numPr>
        <w:spacing w:line="480" w:lineRule="exact"/>
        <w:rPr>
          <w:rFonts w:ascii="微软雅黑" w:eastAsia="微软雅黑"/>
        </w:rPr>
      </w:pPr>
      <w:r>
        <w:rPr>
          <w:rFonts w:ascii="微软雅黑" w:eastAsia="微软雅黑" w:hint="eastAsia"/>
        </w:rPr>
        <w:t>太平洋扇区：数据有限，但初步显示较低的多样性（可能与采样不足有关）</w:t>
      </w:r>
    </w:p>
    <w:p w14:paraId="537F579C" w14:textId="77777777" w:rsidR="00C67B53" w:rsidRDefault="00C67B53">
      <w:pPr>
        <w:spacing w:line="480" w:lineRule="exact"/>
        <w:ind w:firstLineChars="200" w:firstLine="420"/>
        <w:rPr>
          <w:rFonts w:ascii="微软雅黑" w:eastAsia="微软雅黑"/>
        </w:rPr>
      </w:pPr>
    </w:p>
    <w:p w14:paraId="5750D3C9" w14:textId="77777777" w:rsidR="00C67B53" w:rsidRDefault="00000000">
      <w:pPr>
        <w:spacing w:line="480" w:lineRule="exact"/>
        <w:ind w:firstLineChars="200" w:firstLine="420"/>
        <w:outlineLvl w:val="2"/>
        <w:rPr>
          <w:rFonts w:ascii="微软雅黑" w:eastAsia="微软雅黑"/>
        </w:rPr>
      </w:pPr>
      <w:r>
        <w:rPr>
          <w:rFonts w:ascii="微软雅黑" w:eastAsia="微软雅黑" w:hint="eastAsia"/>
        </w:rPr>
        <w:t>3.</w:t>
      </w:r>
      <w:r>
        <w:rPr>
          <w:rFonts w:ascii="微软雅黑" w:eastAsia="微软雅黑" w:hint="eastAsia"/>
          <w:lang w:eastAsia="zh"/>
        </w:rPr>
        <w:t>2.6</w:t>
      </w:r>
      <w:r>
        <w:rPr>
          <w:rFonts w:ascii="微软雅黑" w:eastAsia="微软雅黑" w:hint="eastAsia"/>
        </w:rPr>
        <w:t>. 物种丰富度与Shannon指数间的线性回归分析</w:t>
      </w:r>
    </w:p>
    <w:p w14:paraId="7CFB85DF" w14:textId="77777777" w:rsidR="00DA1958" w:rsidRDefault="00000000" w:rsidP="00DA1958">
      <w:pPr>
        <w:keepNext/>
        <w:jc w:val="center"/>
      </w:pPr>
      <w:r>
        <w:rPr>
          <w:rFonts w:ascii="微软雅黑" w:eastAsia="微软雅黑"/>
          <w:noProof/>
        </w:rPr>
        <w:drawing>
          <wp:inline distT="0" distB="0" distL="0" distR="0" wp14:anchorId="086769F5" wp14:editId="12F7778E">
            <wp:extent cx="4500000" cy="2701626"/>
            <wp:effectExtent l="19050" t="19050" r="15240" b="22860"/>
            <wp:docPr id="14351389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8925"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500000" cy="2701626"/>
                    </a:xfrm>
                    <a:prstGeom prst="rect">
                      <a:avLst/>
                    </a:prstGeom>
                    <a:noFill/>
                    <a:ln>
                      <a:solidFill>
                        <a:schemeClr val="bg2">
                          <a:lumMod val="90000"/>
                        </a:schemeClr>
                      </a:solidFill>
                    </a:ln>
                  </pic:spPr>
                </pic:pic>
              </a:graphicData>
            </a:graphic>
          </wp:inline>
        </w:drawing>
      </w:r>
    </w:p>
    <w:p w14:paraId="52D9B73C" w14:textId="62B108F7" w:rsidR="00C67B53" w:rsidRDefault="00DA1958" w:rsidP="00DA1958">
      <w:pPr>
        <w:pStyle w:val="af1"/>
        <w:jc w:val="center"/>
        <w:rPr>
          <w:rFonts w:ascii="微软雅黑" w:eastAsia="微软雅黑"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9</w:t>
      </w:r>
      <w:r>
        <w:fldChar w:fldCharType="end"/>
      </w:r>
      <w:r w:rsidRPr="00DA1958">
        <w:t>丰富度与</w:t>
      </w:r>
      <w:r w:rsidRPr="00DA1958">
        <w:t>Shannon</w:t>
      </w:r>
      <w:r w:rsidRPr="00DA1958">
        <w:t>指数关系图</w:t>
      </w:r>
    </w:p>
    <w:p w14:paraId="6C83137C" w14:textId="77777777" w:rsidR="00323F76" w:rsidRDefault="00323F76" w:rsidP="00323F76">
      <w:pPr>
        <w:spacing w:line="480" w:lineRule="exact"/>
        <w:ind w:firstLineChars="200" w:firstLine="420"/>
        <w:rPr>
          <w:rFonts w:ascii="微软雅黑" w:eastAsia="微软雅黑"/>
        </w:rPr>
      </w:pPr>
      <w:r>
        <w:rPr>
          <w:rFonts w:ascii="微软雅黑" w:eastAsia="微软雅黑" w:hint="eastAsia"/>
        </w:rPr>
        <w:t>结果表明：</w:t>
      </w:r>
    </w:p>
    <w:p w14:paraId="04AD8A80" w14:textId="47BF0AE7" w:rsidR="00C67B53" w:rsidRDefault="00000000" w:rsidP="00323F76">
      <w:pPr>
        <w:pStyle w:val="ad"/>
        <w:numPr>
          <w:ilvl w:val="0"/>
          <w:numId w:val="4"/>
        </w:numPr>
        <w:spacing w:line="480" w:lineRule="exact"/>
        <w:rPr>
          <w:rFonts w:ascii="微软雅黑" w:eastAsia="微软雅黑"/>
          <w:lang w:eastAsia="zh"/>
        </w:rPr>
      </w:pPr>
      <w:r w:rsidRPr="00323F76">
        <w:rPr>
          <w:rFonts w:ascii="微软雅黑" w:eastAsia="微软雅黑" w:hint="eastAsia"/>
        </w:rPr>
        <w:t>正相关关系：物种丰富度增加通常伴随Shannon指数增加</w:t>
      </w:r>
      <w:r w:rsidRPr="00323F76">
        <w:rPr>
          <w:rFonts w:ascii="微软雅黑" w:eastAsia="微软雅黑" w:hint="eastAsia"/>
          <w:lang w:eastAsia="zh"/>
        </w:rPr>
        <w:t>。</w:t>
      </w:r>
    </w:p>
    <w:p w14:paraId="10A6FA2A" w14:textId="56BBE81E" w:rsidR="00C67B53" w:rsidRDefault="00000000" w:rsidP="00323F76">
      <w:pPr>
        <w:pStyle w:val="ad"/>
        <w:numPr>
          <w:ilvl w:val="0"/>
          <w:numId w:val="4"/>
        </w:numPr>
        <w:spacing w:line="480" w:lineRule="exact"/>
        <w:rPr>
          <w:rFonts w:ascii="微软雅黑" w:eastAsia="微软雅黑"/>
          <w:lang w:eastAsia="zh"/>
        </w:rPr>
      </w:pPr>
      <w:r w:rsidRPr="00323F76">
        <w:rPr>
          <w:rFonts w:ascii="微软雅黑" w:eastAsia="微软雅黑" w:hint="eastAsia"/>
        </w:rPr>
        <w:t>非线性趋势：当物种数超过一定阈值，Shannon指数增长减缓，反映群落结构饱和</w:t>
      </w:r>
      <w:r w:rsidRPr="00323F76">
        <w:rPr>
          <w:rFonts w:ascii="微软雅黑" w:eastAsia="微软雅黑" w:hint="eastAsia"/>
          <w:lang w:eastAsia="zh"/>
        </w:rPr>
        <w:t>度。</w:t>
      </w:r>
    </w:p>
    <w:p w14:paraId="70D7D06E" w14:textId="67D1C535" w:rsidR="00C67B53" w:rsidRDefault="00000000" w:rsidP="00323F76">
      <w:pPr>
        <w:pStyle w:val="ad"/>
        <w:numPr>
          <w:ilvl w:val="0"/>
          <w:numId w:val="4"/>
        </w:numPr>
        <w:spacing w:line="480" w:lineRule="exact"/>
        <w:rPr>
          <w:rFonts w:ascii="微软雅黑" w:eastAsia="微软雅黑"/>
          <w:lang w:eastAsia="zh"/>
        </w:rPr>
      </w:pPr>
      <w:r w:rsidRPr="00323F76">
        <w:rPr>
          <w:rFonts w:ascii="微软雅黑" w:eastAsia="微软雅黑" w:hint="eastAsia"/>
        </w:rPr>
        <w:t>环境筛选：极端环境（如高纬寒冷水域）可能同时限制物种数和个体分布均匀性</w:t>
      </w:r>
      <w:r w:rsidRPr="00323F76">
        <w:rPr>
          <w:rFonts w:ascii="微软雅黑" w:eastAsia="微软雅黑" w:hint="eastAsia"/>
          <w:lang w:eastAsia="zh"/>
        </w:rPr>
        <w:t>。</w:t>
      </w:r>
    </w:p>
    <w:p w14:paraId="59DFDC2A" w14:textId="77777777" w:rsidR="00323F76" w:rsidRPr="00323F76" w:rsidRDefault="00323F76" w:rsidP="00323F76">
      <w:pPr>
        <w:spacing w:line="480" w:lineRule="exact"/>
        <w:rPr>
          <w:rFonts w:ascii="微软雅黑" w:eastAsia="微软雅黑"/>
          <w:lang w:eastAsia="zh"/>
        </w:rPr>
      </w:pPr>
    </w:p>
    <w:p w14:paraId="73F2B463" w14:textId="4FC3FEAB" w:rsidR="00BF3DA1" w:rsidRDefault="00000000" w:rsidP="00BF3DA1">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hint="eastAsia"/>
          <w:b/>
          <w:bCs/>
          <w:kern w:val="0"/>
          <w:sz w:val="22"/>
          <w14:ligatures w14:val="none"/>
        </w:rPr>
        <w:t xml:space="preserve">3.3 </w:t>
      </w:r>
      <w:r w:rsidR="00BF3DA1" w:rsidRPr="00BF3DA1">
        <w:rPr>
          <w:rFonts w:ascii="微软雅黑" w:eastAsia="微软雅黑" w:cs="宋体"/>
          <w:b/>
          <w:bCs/>
          <w:kern w:val="0"/>
          <w:sz w:val="22"/>
          <w14:ligatures w14:val="none"/>
        </w:rPr>
        <w:t>群落分布特征</w:t>
      </w:r>
      <w:r w:rsidR="00BF3DA1">
        <w:rPr>
          <w:rFonts w:ascii="微软雅黑" w:eastAsia="微软雅黑" w:cs="宋体" w:hint="eastAsia"/>
          <w:b/>
          <w:bCs/>
          <w:kern w:val="0"/>
          <w:sz w:val="22"/>
          <w14:ligatures w14:val="none"/>
        </w:rPr>
        <w:t>分析</w:t>
      </w:r>
    </w:p>
    <w:p w14:paraId="55AEE060" w14:textId="6B760A74" w:rsidR="00323F76" w:rsidRDefault="00323F76" w:rsidP="00323F76">
      <w:pPr>
        <w:spacing w:line="480" w:lineRule="exact"/>
        <w:ind w:firstLineChars="200" w:firstLine="420"/>
        <w:outlineLvl w:val="2"/>
        <w:rPr>
          <w:rFonts w:ascii="微软雅黑" w:eastAsia="微软雅黑"/>
        </w:rPr>
      </w:pPr>
      <w:r>
        <w:rPr>
          <w:rFonts w:ascii="微软雅黑" w:eastAsia="微软雅黑" w:hint="eastAsia"/>
        </w:rPr>
        <w:t>3.</w:t>
      </w:r>
      <w:r>
        <w:rPr>
          <w:rFonts w:ascii="微软雅黑" w:eastAsia="微软雅黑" w:hint="eastAsia"/>
          <w:lang w:eastAsia="zh"/>
        </w:rPr>
        <w:t>3.1</w:t>
      </w:r>
      <w:r>
        <w:rPr>
          <w:rFonts w:ascii="微软雅黑" w:eastAsia="微软雅黑" w:hint="eastAsia"/>
        </w:rPr>
        <w:t xml:space="preserve">. </w:t>
      </w:r>
      <w:r w:rsidRPr="00323F76">
        <w:rPr>
          <w:rFonts w:ascii="微软雅黑" w:eastAsia="微软雅黑"/>
        </w:rPr>
        <w:t>物种丰度排名与区域分布</w:t>
      </w:r>
    </w:p>
    <w:p w14:paraId="1DFCB5E2" w14:textId="77777777" w:rsidR="00DA1958" w:rsidRDefault="00323F76" w:rsidP="00DA1958">
      <w:pPr>
        <w:keepNext/>
        <w:jc w:val="center"/>
      </w:pPr>
      <w:r>
        <w:rPr>
          <w:rFonts w:ascii="微软雅黑" w:eastAsia="微软雅黑" w:cs="宋体"/>
          <w:noProof/>
          <w:kern w:val="0"/>
          <w:szCs w:val="21"/>
          <w14:ligatures w14:val="none"/>
        </w:rPr>
        <w:lastRenderedPageBreak/>
        <w:drawing>
          <wp:inline distT="0" distB="0" distL="0" distR="0" wp14:anchorId="11E433AC" wp14:editId="70CA627E">
            <wp:extent cx="5253038" cy="4597595"/>
            <wp:effectExtent l="19050" t="19050" r="24130" b="12700"/>
            <wp:docPr id="38558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9135" cy="4602932"/>
                    </a:xfrm>
                    <a:prstGeom prst="rect">
                      <a:avLst/>
                    </a:prstGeom>
                    <a:noFill/>
                    <a:ln>
                      <a:solidFill>
                        <a:schemeClr val="bg2">
                          <a:lumMod val="90000"/>
                        </a:schemeClr>
                      </a:solidFill>
                    </a:ln>
                  </pic:spPr>
                </pic:pic>
              </a:graphicData>
            </a:graphic>
          </wp:inline>
        </w:drawing>
      </w:r>
    </w:p>
    <w:p w14:paraId="58BDA90E" w14:textId="452C18F7" w:rsidR="00BF3DA1" w:rsidRPr="00DA1958" w:rsidRDefault="00DA1958" w:rsidP="00DA1958">
      <w:pPr>
        <w:pStyle w:val="af1"/>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10</w:t>
      </w:r>
      <w:r>
        <w:fldChar w:fldCharType="end"/>
      </w:r>
      <w:r w:rsidRPr="00DA1958">
        <w:t>物种丰度</w:t>
      </w:r>
      <w:r>
        <w:rPr>
          <w:rFonts w:hint="eastAsia"/>
        </w:rPr>
        <w:t>条形图（整体、分区、主要年份）</w:t>
      </w:r>
    </w:p>
    <w:p w14:paraId="5D72E107" w14:textId="4BBD52F5"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总体丰度排名显示，</w:t>
      </w:r>
      <w:r w:rsidRPr="00DF6508">
        <w:rPr>
          <w:rFonts w:ascii="微软雅黑" w:eastAsia="微软雅黑" w:cs="Times New Roman" w:hint="eastAsia"/>
          <w:i/>
          <w:iCs/>
          <w:szCs w:val="21"/>
        </w:rPr>
        <w:t>Krefftichthys anderssoni</w:t>
      </w:r>
      <w:r w:rsidRPr="00DF6508">
        <w:rPr>
          <w:rFonts w:ascii="微软雅黑" w:eastAsia="微软雅黑" w:cs="Times New Roman" w:hint="eastAsia"/>
          <w:szCs w:val="21"/>
        </w:rPr>
        <w:t xml:space="preserve"> 是南大洋中层鱼类中最丰富的物种，总个体数达58,979，其次是</w:t>
      </w:r>
      <w:r w:rsidRPr="00DF6508">
        <w:rPr>
          <w:rFonts w:ascii="微软雅黑" w:eastAsia="微软雅黑" w:cs="Times New Roman" w:hint="eastAsia"/>
          <w:i/>
          <w:iCs/>
          <w:szCs w:val="21"/>
        </w:rPr>
        <w:t>Electrona antarctica</w:t>
      </w:r>
      <w:r w:rsidRPr="00DF6508">
        <w:rPr>
          <w:rFonts w:ascii="微软雅黑" w:eastAsia="微软雅黑" w:cs="Times New Roman" w:hint="eastAsia"/>
          <w:szCs w:val="21"/>
        </w:rPr>
        <w:t>（</w:t>
      </w:r>
      <w:r>
        <w:rPr>
          <w:rFonts w:ascii="微软雅黑" w:eastAsia="微软雅黑" w:cs="Times New Roman" w:hint="eastAsia"/>
          <w:szCs w:val="21"/>
        </w:rPr>
        <w:t>50949</w:t>
      </w:r>
      <w:r w:rsidRPr="00DF6508">
        <w:rPr>
          <w:rFonts w:ascii="微软雅黑" w:eastAsia="微软雅黑" w:cs="Times New Roman" w:hint="eastAsia"/>
          <w:szCs w:val="21"/>
        </w:rPr>
        <w:t>）和</w:t>
      </w:r>
      <w:r>
        <w:rPr>
          <w:rFonts w:ascii="微软雅黑" w:eastAsia="微软雅黑" w:cs="Times New Roman" w:hint="eastAsia"/>
          <w:szCs w:val="21"/>
        </w:rPr>
        <w:t xml:space="preserve"> </w:t>
      </w:r>
      <w:r w:rsidRPr="00DF6508">
        <w:rPr>
          <w:rFonts w:ascii="微软雅黑" w:eastAsia="微软雅黑" w:cs="Times New Roman" w:hint="eastAsia"/>
          <w:i/>
          <w:iCs/>
          <w:szCs w:val="21"/>
        </w:rPr>
        <w:t>Notothenia coriiceps</w:t>
      </w:r>
      <w:r w:rsidRPr="00DF6508">
        <w:rPr>
          <w:rFonts w:ascii="微软雅黑" w:eastAsia="微软雅黑" w:cs="Times New Roman" w:hint="eastAsia"/>
          <w:szCs w:val="21"/>
        </w:rPr>
        <w:t>（</w:t>
      </w:r>
      <w:r>
        <w:rPr>
          <w:rFonts w:ascii="微软雅黑" w:eastAsia="微软雅黑" w:cs="Times New Roman" w:hint="eastAsia"/>
          <w:szCs w:val="21"/>
        </w:rPr>
        <w:t>34608</w:t>
      </w:r>
      <w:r w:rsidRPr="00DF6508">
        <w:rPr>
          <w:rFonts w:ascii="微软雅黑" w:eastAsia="微软雅黑" w:cs="Times New Roman" w:hint="eastAsia"/>
          <w:szCs w:val="21"/>
        </w:rPr>
        <w:t>）</w:t>
      </w:r>
      <w:r>
        <w:rPr>
          <w:rFonts w:ascii="微软雅黑" w:eastAsia="微软雅黑" w:cs="Times New Roman" w:hint="eastAsia"/>
          <w:szCs w:val="21"/>
        </w:rPr>
        <w:t>。</w:t>
      </w:r>
      <w:r w:rsidRPr="00DF6508">
        <w:rPr>
          <w:rFonts w:ascii="微软雅黑" w:eastAsia="微软雅黑" w:cs="Times New Roman" w:hint="eastAsia"/>
          <w:szCs w:val="21"/>
        </w:rPr>
        <w:t>前10物种还包括</w:t>
      </w:r>
      <w:r w:rsidRPr="00DF6508">
        <w:rPr>
          <w:rFonts w:ascii="微软雅黑" w:eastAsia="微软雅黑" w:cs="Times New Roman" w:hint="eastAsia"/>
          <w:i/>
          <w:iCs/>
          <w:szCs w:val="21"/>
        </w:rPr>
        <w:t>Protomyctophum tenisoni</w:t>
      </w:r>
      <w:r w:rsidRPr="00DF6508">
        <w:rPr>
          <w:rFonts w:ascii="微软雅黑" w:eastAsia="微软雅黑" w:cs="Times New Roman" w:hint="eastAsia"/>
          <w:szCs w:val="21"/>
        </w:rPr>
        <w:t>（30,</w:t>
      </w:r>
      <w:r>
        <w:rPr>
          <w:rFonts w:ascii="微软雅黑" w:eastAsia="微软雅黑" w:cs="Times New Roman" w:hint="eastAsia"/>
          <w:szCs w:val="21"/>
        </w:rPr>
        <w:t>9</w:t>
      </w:r>
      <w:r w:rsidRPr="00DF6508">
        <w:rPr>
          <w:rFonts w:ascii="微软雅黑" w:eastAsia="微软雅黑" w:cs="Times New Roman" w:hint="eastAsia"/>
          <w:szCs w:val="21"/>
        </w:rPr>
        <w:t>22）</w:t>
      </w:r>
      <w:r>
        <w:rPr>
          <w:rFonts w:ascii="微软雅黑" w:eastAsia="微软雅黑" w:cs="Times New Roman" w:hint="eastAsia"/>
          <w:szCs w:val="21"/>
        </w:rPr>
        <w:t>、</w:t>
      </w:r>
      <w:r w:rsidRPr="00DF6508">
        <w:rPr>
          <w:rFonts w:ascii="微软雅黑" w:eastAsia="微软雅黑" w:cs="Times New Roman" w:hint="eastAsia"/>
          <w:i/>
          <w:iCs/>
          <w:szCs w:val="21"/>
        </w:rPr>
        <w:t>Protomyctophum bolini</w:t>
      </w:r>
      <w:r w:rsidRPr="00DF6508">
        <w:rPr>
          <w:rFonts w:ascii="微软雅黑" w:eastAsia="微软雅黑" w:cs="Times New Roman" w:hint="eastAsia"/>
          <w:szCs w:val="21"/>
        </w:rPr>
        <w:t>（20,887）、</w:t>
      </w:r>
      <w:r w:rsidRPr="00DF6508">
        <w:rPr>
          <w:rFonts w:ascii="微软雅黑" w:eastAsia="微软雅黑" w:cs="Times New Roman" w:hint="eastAsia"/>
          <w:i/>
          <w:iCs/>
          <w:szCs w:val="21"/>
        </w:rPr>
        <w:t>Notolepis coatsi</w:t>
      </w:r>
      <w:r w:rsidRPr="00DF6508">
        <w:rPr>
          <w:rFonts w:ascii="微软雅黑" w:eastAsia="微软雅黑" w:cs="Times New Roman" w:hint="eastAsia"/>
          <w:szCs w:val="21"/>
        </w:rPr>
        <w:t>（17,443）、</w:t>
      </w:r>
      <w:r w:rsidRPr="00DF6508">
        <w:rPr>
          <w:rFonts w:ascii="微软雅黑" w:eastAsia="微软雅黑" w:cs="Times New Roman" w:hint="eastAsia"/>
          <w:i/>
          <w:iCs/>
          <w:szCs w:val="21"/>
        </w:rPr>
        <w:t>Gymnoscopelus braueri</w:t>
      </w:r>
      <w:r w:rsidRPr="00DF6508">
        <w:rPr>
          <w:rFonts w:ascii="微软雅黑" w:eastAsia="微软雅黑" w:cs="Times New Roman" w:hint="eastAsia"/>
          <w:szCs w:val="21"/>
        </w:rPr>
        <w:t>（16,329）、</w:t>
      </w:r>
      <w:r w:rsidRPr="00DF6508">
        <w:rPr>
          <w:rFonts w:ascii="微软雅黑" w:eastAsia="微软雅黑" w:cs="Times New Roman" w:hint="eastAsia"/>
          <w:i/>
          <w:iCs/>
          <w:szCs w:val="21"/>
        </w:rPr>
        <w:t>Gymnoscopelus fraseri</w:t>
      </w:r>
      <w:r w:rsidRPr="00DF6508">
        <w:rPr>
          <w:rFonts w:ascii="微软雅黑" w:eastAsia="微软雅黑" w:cs="Times New Roman" w:hint="eastAsia"/>
          <w:szCs w:val="21"/>
        </w:rPr>
        <w:t>（9,</w:t>
      </w:r>
      <w:r>
        <w:rPr>
          <w:rFonts w:ascii="微软雅黑" w:eastAsia="微软雅黑" w:cs="Times New Roman" w:hint="eastAsia"/>
          <w:szCs w:val="21"/>
        </w:rPr>
        <w:t>8</w:t>
      </w:r>
      <w:r w:rsidRPr="00DF6508">
        <w:rPr>
          <w:rFonts w:ascii="微软雅黑" w:eastAsia="微软雅黑" w:cs="Times New Roman" w:hint="eastAsia"/>
          <w:szCs w:val="21"/>
        </w:rPr>
        <w:t>73）、</w:t>
      </w:r>
      <w:r w:rsidRPr="00DF6508">
        <w:rPr>
          <w:rFonts w:ascii="微软雅黑" w:eastAsia="微软雅黑" w:cs="Times New Roman" w:hint="eastAsia"/>
          <w:i/>
          <w:iCs/>
          <w:szCs w:val="21"/>
        </w:rPr>
        <w:t>Actinopteri</w:t>
      </w:r>
      <w:r w:rsidRPr="00DF6508">
        <w:rPr>
          <w:rFonts w:ascii="微软雅黑" w:eastAsia="微软雅黑" w:cs="Times New Roman" w:hint="eastAsia"/>
          <w:szCs w:val="21"/>
        </w:rPr>
        <w:t>（9,471）和</w:t>
      </w:r>
      <w:r w:rsidRPr="00DF6508">
        <w:rPr>
          <w:rFonts w:ascii="微软雅黑" w:eastAsia="微软雅黑" w:cs="Times New Roman" w:hint="eastAsia"/>
          <w:i/>
          <w:iCs/>
          <w:szCs w:val="21"/>
        </w:rPr>
        <w:t>Nototheniops larseni</w:t>
      </w:r>
      <w:r w:rsidRPr="00DF6508">
        <w:rPr>
          <w:rFonts w:ascii="微软雅黑" w:eastAsia="微软雅黑" w:cs="Times New Roman" w:hint="eastAsia"/>
          <w:szCs w:val="21"/>
        </w:rPr>
        <w:t>（7,</w:t>
      </w:r>
      <w:r>
        <w:rPr>
          <w:rFonts w:ascii="微软雅黑" w:eastAsia="微软雅黑" w:cs="Times New Roman" w:hint="eastAsia"/>
          <w:szCs w:val="21"/>
        </w:rPr>
        <w:t>0</w:t>
      </w:r>
      <w:r w:rsidRPr="00DF6508">
        <w:rPr>
          <w:rFonts w:ascii="微软雅黑" w:eastAsia="微软雅黑" w:cs="Times New Roman" w:hint="eastAsia"/>
          <w:szCs w:val="21"/>
        </w:rPr>
        <w:t>11）。这些物种占总丰度的主导地位，反映了南大洋中层鱼类群落的寡占结构。</w:t>
      </w:r>
    </w:p>
    <w:p w14:paraId="1B2FB84A" w14:textId="77777777"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分区域分析（大西洋、东太平洋、印度洋、西太平洋）显示物种分布存在异质性：</w:t>
      </w:r>
    </w:p>
    <w:p w14:paraId="10BDB432" w14:textId="188C2A00"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i/>
          <w:iCs/>
          <w:szCs w:val="21"/>
        </w:rPr>
        <w:t>Krefftichthys anderssoni</w:t>
      </w:r>
      <w:r w:rsidRPr="00DF6508">
        <w:rPr>
          <w:rFonts w:ascii="微软雅黑" w:eastAsia="微软雅黑" w:cs="Times New Roman" w:hint="eastAsia"/>
          <w:szCs w:val="21"/>
        </w:rPr>
        <w:t xml:space="preserve"> 在印度洋（绿色）和</w:t>
      </w:r>
      <w:r>
        <w:rPr>
          <w:rFonts w:ascii="微软雅黑" w:eastAsia="微软雅黑" w:cs="Times New Roman" w:hint="eastAsia"/>
          <w:szCs w:val="21"/>
        </w:rPr>
        <w:t>西太平洋</w:t>
      </w:r>
      <w:r w:rsidRPr="00DF6508">
        <w:rPr>
          <w:rFonts w:ascii="微软雅黑" w:eastAsia="微软雅黑" w:cs="Times New Roman" w:hint="eastAsia"/>
          <w:szCs w:val="21"/>
        </w:rPr>
        <w:t>（</w:t>
      </w:r>
      <w:r>
        <w:rPr>
          <w:rFonts w:ascii="微软雅黑" w:eastAsia="微软雅黑" w:cs="Times New Roman" w:hint="eastAsia"/>
          <w:szCs w:val="21"/>
        </w:rPr>
        <w:t>紫</w:t>
      </w:r>
      <w:r w:rsidRPr="00DF6508">
        <w:rPr>
          <w:rFonts w:ascii="微软雅黑" w:eastAsia="微软雅黑" w:cs="Times New Roman" w:hint="eastAsia"/>
          <w:szCs w:val="21"/>
        </w:rPr>
        <w:t>色）区域丰度最高</w:t>
      </w:r>
      <w:r w:rsidR="00153F21">
        <w:rPr>
          <w:rFonts w:ascii="微软雅黑" w:eastAsia="微软雅黑" w:cs="Times New Roman" w:hint="eastAsia"/>
          <w:szCs w:val="21"/>
        </w:rPr>
        <w:t>；</w:t>
      </w:r>
    </w:p>
    <w:p w14:paraId="58B69650" w14:textId="7D34C3B3"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i/>
          <w:iCs/>
          <w:szCs w:val="21"/>
        </w:rPr>
        <w:t>Electrona antarctica</w:t>
      </w:r>
      <w:r w:rsidRPr="00DF6508">
        <w:rPr>
          <w:rFonts w:ascii="微软雅黑" w:eastAsia="微软雅黑" w:cs="Times New Roman" w:hint="eastAsia"/>
          <w:szCs w:val="21"/>
        </w:rPr>
        <w:t xml:space="preserve"> 主要分布于印度洋</w:t>
      </w:r>
      <w:r w:rsidR="00153F21">
        <w:rPr>
          <w:rFonts w:ascii="微软雅黑" w:eastAsia="微软雅黑" w:cs="Times New Roman" w:hint="eastAsia"/>
          <w:szCs w:val="21"/>
        </w:rPr>
        <w:t>；</w:t>
      </w:r>
    </w:p>
    <w:p w14:paraId="6FB16515" w14:textId="21ED03A1"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i/>
          <w:iCs/>
          <w:szCs w:val="21"/>
        </w:rPr>
        <w:t>Notothenia cori</w:t>
      </w:r>
      <w:r>
        <w:rPr>
          <w:rFonts w:ascii="微软雅黑" w:eastAsia="微软雅黑" w:cs="Times New Roman" w:hint="eastAsia"/>
          <w:i/>
          <w:iCs/>
          <w:szCs w:val="21"/>
        </w:rPr>
        <w:t>i</w:t>
      </w:r>
      <w:r w:rsidRPr="00DF6508">
        <w:rPr>
          <w:rFonts w:ascii="微软雅黑" w:eastAsia="微软雅黑" w:cs="Times New Roman" w:hint="eastAsia"/>
          <w:i/>
          <w:iCs/>
          <w:szCs w:val="21"/>
        </w:rPr>
        <w:t>ceps</w:t>
      </w:r>
      <w:r w:rsidRPr="00DF6508">
        <w:rPr>
          <w:rFonts w:ascii="微软雅黑" w:eastAsia="微软雅黑" w:cs="Times New Roman" w:hint="eastAsia"/>
          <w:szCs w:val="21"/>
        </w:rPr>
        <w:t xml:space="preserve"> 显著集中在</w:t>
      </w:r>
      <w:r>
        <w:rPr>
          <w:rFonts w:ascii="微软雅黑" w:eastAsia="微软雅黑" w:cs="Times New Roman" w:hint="eastAsia"/>
          <w:szCs w:val="21"/>
        </w:rPr>
        <w:t>大西</w:t>
      </w:r>
      <w:r w:rsidRPr="00DF6508">
        <w:rPr>
          <w:rFonts w:ascii="微软雅黑" w:eastAsia="微软雅黑" w:cs="Times New Roman" w:hint="eastAsia"/>
          <w:szCs w:val="21"/>
        </w:rPr>
        <w:t>洋</w:t>
      </w:r>
      <w:r>
        <w:rPr>
          <w:rFonts w:ascii="微软雅黑" w:eastAsia="微软雅黑" w:cs="Times New Roman" w:hint="eastAsia"/>
          <w:szCs w:val="21"/>
        </w:rPr>
        <w:t>（红色）</w:t>
      </w:r>
      <w:r w:rsidR="00153F21">
        <w:rPr>
          <w:rFonts w:ascii="微软雅黑" w:eastAsia="微软雅黑" w:cs="Times New Roman" w:hint="eastAsia"/>
          <w:szCs w:val="21"/>
        </w:rPr>
        <w:t>；</w:t>
      </w:r>
    </w:p>
    <w:p w14:paraId="037FD7A9" w14:textId="0DF1F88E"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其他物种如</w:t>
      </w:r>
      <w:r w:rsidRPr="00DF6508">
        <w:rPr>
          <w:rFonts w:ascii="微软雅黑" w:eastAsia="微软雅黑" w:cs="Times New Roman" w:hint="eastAsia"/>
          <w:i/>
          <w:iCs/>
          <w:szCs w:val="21"/>
        </w:rPr>
        <w:t>Protomyctophum tenisoni</w:t>
      </w:r>
      <w:r w:rsidRPr="00DF6508">
        <w:rPr>
          <w:rFonts w:ascii="微软雅黑" w:eastAsia="微软雅黑" w:cs="Times New Roman" w:hint="eastAsia"/>
          <w:szCs w:val="21"/>
        </w:rPr>
        <w:t xml:space="preserve"> 在</w:t>
      </w:r>
      <w:r>
        <w:rPr>
          <w:rFonts w:ascii="微软雅黑" w:eastAsia="微软雅黑" w:cs="Times New Roman" w:hint="eastAsia"/>
          <w:szCs w:val="21"/>
        </w:rPr>
        <w:t>印度洋</w:t>
      </w:r>
      <w:r w:rsidRPr="00DF6508">
        <w:rPr>
          <w:rFonts w:ascii="微软雅黑" w:eastAsia="微软雅黑" w:cs="Times New Roman" w:hint="eastAsia"/>
          <w:szCs w:val="21"/>
        </w:rPr>
        <w:t>占优，而在西太平洋</w:t>
      </w:r>
      <w:r>
        <w:rPr>
          <w:rFonts w:ascii="微软雅黑" w:eastAsia="微软雅黑" w:cs="Times New Roman" w:hint="eastAsia"/>
          <w:szCs w:val="21"/>
        </w:rPr>
        <w:t>，</w:t>
      </w:r>
      <w:r w:rsidRPr="00153F21">
        <w:rPr>
          <w:rFonts w:ascii="微软雅黑" w:eastAsia="微软雅黑" w:cs="Times New Roman" w:hint="eastAsia"/>
          <w:i/>
          <w:iCs/>
          <w:szCs w:val="21"/>
        </w:rPr>
        <w:t>Gymnoscopelus braueri</w:t>
      </w:r>
      <w:r w:rsidR="00153F21">
        <w:rPr>
          <w:rFonts w:ascii="微软雅黑" w:eastAsia="微软雅黑" w:cs="Times New Roman" w:hint="eastAsia"/>
          <w:szCs w:val="21"/>
        </w:rPr>
        <w:t>则</w:t>
      </w:r>
      <w:r>
        <w:rPr>
          <w:rFonts w:ascii="微软雅黑" w:eastAsia="微软雅黑" w:cs="Times New Roman" w:hint="eastAsia"/>
          <w:szCs w:val="21"/>
        </w:rPr>
        <w:t>占</w:t>
      </w:r>
      <w:r w:rsidRPr="00DF6508">
        <w:rPr>
          <w:rFonts w:ascii="微软雅黑" w:eastAsia="微软雅黑" w:cs="Times New Roman" w:hint="eastAsia"/>
          <w:szCs w:val="21"/>
        </w:rPr>
        <w:t>有</w:t>
      </w:r>
      <w:r>
        <w:rPr>
          <w:rFonts w:ascii="微软雅黑" w:eastAsia="微软雅黑" w:cs="Times New Roman" w:hint="eastAsia"/>
          <w:szCs w:val="21"/>
        </w:rPr>
        <w:t>一定</w:t>
      </w:r>
      <w:r w:rsidRPr="00DF6508">
        <w:rPr>
          <w:rFonts w:ascii="微软雅黑" w:eastAsia="微软雅黑" w:cs="Times New Roman" w:hint="eastAsia"/>
          <w:szCs w:val="21"/>
        </w:rPr>
        <w:t>丰度。区域间丰度差异表明环境因素（如水温、营养</w:t>
      </w:r>
      <w:r w:rsidRPr="00DF6508">
        <w:rPr>
          <w:rFonts w:ascii="微软雅黑" w:eastAsia="微软雅黑" w:cs="Times New Roman" w:hint="eastAsia"/>
          <w:szCs w:val="21"/>
        </w:rPr>
        <w:lastRenderedPageBreak/>
        <w:t>盐分布）影响鱼类群落组成。</w:t>
      </w:r>
    </w:p>
    <w:p w14:paraId="5A8119C7" w14:textId="2733E9FE"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特定高丰度年份（1998、1999、2000、2004）的排名</w:t>
      </w:r>
      <w:r w:rsidR="006873F0">
        <w:rPr>
          <w:rFonts w:ascii="微软雅黑" w:eastAsia="微软雅黑" w:cs="Times New Roman" w:hint="eastAsia"/>
          <w:szCs w:val="21"/>
        </w:rPr>
        <w:t>则</w:t>
      </w:r>
      <w:r w:rsidRPr="00DF6508">
        <w:rPr>
          <w:rFonts w:ascii="微软雅黑" w:eastAsia="微软雅黑" w:cs="Times New Roman" w:hint="eastAsia"/>
          <w:szCs w:val="21"/>
        </w:rPr>
        <w:t>显示年度变异：</w:t>
      </w:r>
    </w:p>
    <w:p w14:paraId="25C6C7A7" w14:textId="727F503C" w:rsidR="00DF6508" w:rsidRPr="006873F0"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1998年</w:t>
      </w:r>
      <w:r w:rsidR="006873F0">
        <w:rPr>
          <w:rFonts w:ascii="微软雅黑" w:eastAsia="微软雅黑" w:cs="Times New Roman" w:hint="eastAsia"/>
          <w:szCs w:val="21"/>
        </w:rPr>
        <w:t>为</w:t>
      </w:r>
      <w:r w:rsidRPr="006873F0">
        <w:rPr>
          <w:rFonts w:ascii="微软雅黑" w:eastAsia="微软雅黑" w:cs="Times New Roman" w:hint="eastAsia"/>
          <w:i/>
          <w:iCs/>
          <w:szCs w:val="21"/>
        </w:rPr>
        <w:t>Notothenia coriceps</w:t>
      </w:r>
      <w:r w:rsidRPr="00DF6508">
        <w:rPr>
          <w:rFonts w:ascii="微软雅黑" w:eastAsia="微软雅黑" w:cs="Times New Roman" w:hint="eastAsia"/>
          <w:szCs w:val="21"/>
        </w:rPr>
        <w:t xml:space="preserve"> 主导，其次</w:t>
      </w:r>
      <w:r w:rsidRPr="006873F0">
        <w:rPr>
          <w:rFonts w:ascii="微软雅黑" w:eastAsia="微软雅黑" w:cs="Times New Roman" w:hint="eastAsia"/>
          <w:i/>
          <w:iCs/>
          <w:szCs w:val="21"/>
        </w:rPr>
        <w:t>Krefftichthys anderssoni</w:t>
      </w:r>
      <w:r w:rsidRPr="00DF6508">
        <w:rPr>
          <w:rFonts w:ascii="微软雅黑" w:eastAsia="微软雅黑" w:cs="Times New Roman" w:hint="eastAsia"/>
          <w:szCs w:val="21"/>
        </w:rPr>
        <w:t xml:space="preserve"> 和</w:t>
      </w:r>
      <w:r w:rsidR="006873F0" w:rsidRPr="00DF6508">
        <w:rPr>
          <w:rFonts w:ascii="微软雅黑" w:eastAsia="微软雅黑" w:cs="Times New Roman" w:hint="eastAsia"/>
          <w:i/>
          <w:iCs/>
          <w:szCs w:val="21"/>
        </w:rPr>
        <w:t>Notolepis coatsi</w:t>
      </w:r>
      <w:r w:rsidR="006873F0">
        <w:rPr>
          <w:rFonts w:ascii="微软雅黑" w:eastAsia="微软雅黑" w:cs="Times New Roman" w:hint="eastAsia"/>
          <w:szCs w:val="21"/>
        </w:rPr>
        <w:t xml:space="preserve"> ；</w:t>
      </w:r>
    </w:p>
    <w:p w14:paraId="55E61BC5" w14:textId="764D5D0B"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1999年</w:t>
      </w:r>
      <w:r w:rsidR="006873F0">
        <w:rPr>
          <w:rFonts w:ascii="微软雅黑" w:eastAsia="微软雅黑" w:cs="Times New Roman" w:hint="eastAsia"/>
          <w:szCs w:val="21"/>
        </w:rPr>
        <w:t>，</w:t>
      </w:r>
      <w:r w:rsidRPr="006873F0">
        <w:rPr>
          <w:rFonts w:ascii="微软雅黑" w:eastAsia="微软雅黑" w:cs="Times New Roman" w:hint="eastAsia"/>
          <w:i/>
          <w:iCs/>
          <w:szCs w:val="21"/>
        </w:rPr>
        <w:t>Krefftichthys anderssoni</w:t>
      </w:r>
      <w:r w:rsidRPr="00DF6508">
        <w:rPr>
          <w:rFonts w:ascii="微软雅黑" w:eastAsia="微软雅黑" w:cs="Times New Roman" w:hint="eastAsia"/>
          <w:szCs w:val="21"/>
        </w:rPr>
        <w:t xml:space="preserve"> 跃升首位，</w:t>
      </w:r>
      <w:r w:rsidRPr="006873F0">
        <w:rPr>
          <w:rFonts w:ascii="微软雅黑" w:eastAsia="微软雅黑" w:cs="Times New Roman" w:hint="eastAsia"/>
          <w:i/>
          <w:iCs/>
          <w:szCs w:val="21"/>
        </w:rPr>
        <w:t>Electrona antarctica</w:t>
      </w:r>
      <w:r w:rsidRPr="00DF6508">
        <w:rPr>
          <w:rFonts w:ascii="微软雅黑" w:eastAsia="微软雅黑" w:cs="Times New Roman" w:hint="eastAsia"/>
          <w:szCs w:val="21"/>
        </w:rPr>
        <w:t xml:space="preserve"> 次之</w:t>
      </w:r>
      <w:r w:rsidR="006873F0">
        <w:rPr>
          <w:rFonts w:ascii="微软雅黑" w:eastAsia="微软雅黑" w:cs="Times New Roman" w:hint="eastAsia"/>
          <w:szCs w:val="21"/>
        </w:rPr>
        <w:t>；</w:t>
      </w:r>
    </w:p>
    <w:p w14:paraId="77C4470E" w14:textId="390423A4" w:rsidR="00DF6508" w:rsidRPr="00DF6508"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2000年</w:t>
      </w:r>
      <w:r w:rsidR="006873F0">
        <w:rPr>
          <w:rFonts w:ascii="微软雅黑" w:eastAsia="微软雅黑" w:cs="Times New Roman" w:hint="eastAsia"/>
          <w:szCs w:val="21"/>
        </w:rPr>
        <w:t>，整体丰度大幅下降，且各物种丰度之间相差不大；</w:t>
      </w:r>
    </w:p>
    <w:p w14:paraId="1B71F88B" w14:textId="68FD0E0E" w:rsidR="00BF3DA1" w:rsidRDefault="00DF6508" w:rsidP="00DF6508">
      <w:pPr>
        <w:spacing w:line="480" w:lineRule="exact"/>
        <w:ind w:firstLineChars="200" w:firstLine="420"/>
        <w:rPr>
          <w:rFonts w:ascii="微软雅黑" w:eastAsia="微软雅黑" w:cs="Times New Roman"/>
          <w:szCs w:val="21"/>
        </w:rPr>
      </w:pPr>
      <w:r w:rsidRPr="00DF6508">
        <w:rPr>
          <w:rFonts w:ascii="微软雅黑" w:eastAsia="微软雅黑" w:cs="Times New Roman" w:hint="eastAsia"/>
          <w:szCs w:val="21"/>
        </w:rPr>
        <w:t>2004年</w:t>
      </w:r>
      <w:r w:rsidR="006873F0">
        <w:rPr>
          <w:rFonts w:ascii="微软雅黑" w:eastAsia="微软雅黑" w:cs="Times New Roman" w:hint="eastAsia"/>
          <w:szCs w:val="21"/>
        </w:rPr>
        <w:t>，只有</w:t>
      </w:r>
      <w:r w:rsidR="006873F0" w:rsidRPr="006873F0">
        <w:rPr>
          <w:rFonts w:ascii="微软雅黑" w:eastAsia="微软雅黑" w:cs="Times New Roman" w:hint="eastAsia"/>
          <w:i/>
          <w:iCs/>
          <w:szCs w:val="21"/>
        </w:rPr>
        <w:t>Electrona antarctica</w:t>
      </w:r>
      <w:r w:rsidR="006873F0" w:rsidRPr="00DF6508">
        <w:rPr>
          <w:rFonts w:ascii="微软雅黑" w:eastAsia="微软雅黑" w:cs="Times New Roman" w:hint="eastAsia"/>
          <w:szCs w:val="21"/>
        </w:rPr>
        <w:t xml:space="preserve"> </w:t>
      </w:r>
      <w:r w:rsidR="006873F0">
        <w:rPr>
          <w:rFonts w:ascii="微软雅黑" w:eastAsia="微软雅黑" w:cs="Times New Roman" w:hint="eastAsia"/>
          <w:szCs w:val="21"/>
        </w:rPr>
        <w:t>和</w:t>
      </w:r>
      <w:r w:rsidRPr="006873F0">
        <w:rPr>
          <w:rFonts w:ascii="微软雅黑" w:eastAsia="微软雅黑" w:cs="Times New Roman" w:hint="eastAsia"/>
          <w:i/>
          <w:iCs/>
          <w:szCs w:val="21"/>
        </w:rPr>
        <w:t>Krefftichthys anderssoni</w:t>
      </w:r>
      <w:r w:rsidR="006873F0">
        <w:rPr>
          <w:rFonts w:ascii="微软雅黑" w:eastAsia="微软雅黑" w:cs="Times New Roman" w:hint="eastAsia"/>
          <w:i/>
          <w:iCs/>
          <w:szCs w:val="21"/>
        </w:rPr>
        <w:t xml:space="preserve"> </w:t>
      </w:r>
      <w:r w:rsidR="006873F0" w:rsidRPr="006873F0">
        <w:rPr>
          <w:rFonts w:ascii="微软雅黑" w:eastAsia="微软雅黑" w:cs="Times New Roman" w:hint="eastAsia"/>
          <w:szCs w:val="21"/>
        </w:rPr>
        <w:t>的</w:t>
      </w:r>
      <w:r w:rsidR="006873F0">
        <w:rPr>
          <w:rFonts w:ascii="微软雅黑" w:eastAsia="微软雅黑" w:cs="Times New Roman" w:hint="eastAsia"/>
          <w:szCs w:val="21"/>
        </w:rPr>
        <w:t>丰度仍保持较高。</w:t>
      </w:r>
    </w:p>
    <w:p w14:paraId="45F873D1" w14:textId="77777777" w:rsidR="00323F76" w:rsidRDefault="00323F76">
      <w:pPr>
        <w:spacing w:line="480" w:lineRule="exact"/>
        <w:ind w:firstLineChars="200" w:firstLine="420"/>
        <w:rPr>
          <w:rFonts w:ascii="微软雅黑" w:eastAsia="微软雅黑" w:cs="Times New Roman"/>
          <w:szCs w:val="21"/>
        </w:rPr>
      </w:pPr>
    </w:p>
    <w:p w14:paraId="70A74342" w14:textId="57DA19FB" w:rsidR="006873F0" w:rsidRDefault="006873F0" w:rsidP="006873F0">
      <w:pPr>
        <w:spacing w:line="480" w:lineRule="exact"/>
        <w:ind w:firstLineChars="200" w:firstLine="420"/>
        <w:outlineLvl w:val="2"/>
        <w:rPr>
          <w:rFonts w:ascii="微软雅黑" w:eastAsia="微软雅黑"/>
        </w:rPr>
      </w:pPr>
      <w:r>
        <w:rPr>
          <w:rFonts w:ascii="微软雅黑" w:eastAsia="微软雅黑" w:hint="eastAsia"/>
        </w:rPr>
        <w:t>3.</w:t>
      </w:r>
      <w:r>
        <w:rPr>
          <w:rFonts w:ascii="微软雅黑" w:eastAsia="微软雅黑" w:hint="eastAsia"/>
          <w:lang w:eastAsia="zh"/>
        </w:rPr>
        <w:t>3.2</w:t>
      </w:r>
      <w:r>
        <w:rPr>
          <w:rFonts w:ascii="微软雅黑" w:eastAsia="微软雅黑" w:hint="eastAsia"/>
        </w:rPr>
        <w:t xml:space="preserve">. </w:t>
      </w:r>
      <w:r w:rsidRPr="006873F0">
        <w:rPr>
          <w:rFonts w:ascii="微软雅黑" w:eastAsia="微软雅黑"/>
        </w:rPr>
        <w:t>年度丰度趋势</w:t>
      </w:r>
    </w:p>
    <w:p w14:paraId="4173B239" w14:textId="77777777" w:rsidR="00DA1958" w:rsidRDefault="006873F0" w:rsidP="00DA1958">
      <w:pPr>
        <w:keepNext/>
        <w:jc w:val="center"/>
      </w:pPr>
      <w:r w:rsidRPr="00521BAC">
        <w:rPr>
          <w:rFonts w:ascii="微软雅黑" w:eastAsia="微软雅黑" w:cs="Times New Roman" w:hint="eastAsia"/>
          <w:noProof/>
          <w:szCs w:val="21"/>
        </w:rPr>
        <w:drawing>
          <wp:inline distT="0" distB="0" distL="0" distR="0" wp14:anchorId="08010971" wp14:editId="411FD525">
            <wp:extent cx="4860000" cy="3238830"/>
            <wp:effectExtent l="19050" t="19050" r="17145" b="19050"/>
            <wp:docPr id="19503966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60000" cy="3238830"/>
                    </a:xfrm>
                    <a:prstGeom prst="rect">
                      <a:avLst/>
                    </a:prstGeom>
                    <a:noFill/>
                    <a:ln>
                      <a:solidFill>
                        <a:schemeClr val="bg2">
                          <a:lumMod val="90000"/>
                        </a:schemeClr>
                      </a:solidFill>
                    </a:ln>
                  </pic:spPr>
                </pic:pic>
              </a:graphicData>
            </a:graphic>
          </wp:inline>
        </w:drawing>
      </w:r>
    </w:p>
    <w:p w14:paraId="2FC55B14" w14:textId="3A1AFB78" w:rsidR="00323F76" w:rsidRPr="006873F0" w:rsidRDefault="00DA1958" w:rsidP="00DA1958">
      <w:pPr>
        <w:pStyle w:val="af1"/>
        <w:jc w:val="center"/>
        <w:rPr>
          <w:rFonts w:ascii="微软雅黑" w:eastAsia="微软雅黑" w:cs="Times New Roman"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11</w:t>
      </w:r>
      <w:r>
        <w:fldChar w:fldCharType="end"/>
      </w:r>
      <w:r w:rsidRPr="00DA1958">
        <w:t>物种丰度年度趋势折线图</w:t>
      </w:r>
    </w:p>
    <w:p w14:paraId="2625A6EF" w14:textId="555E06D6" w:rsidR="006873F0" w:rsidRPr="006873F0" w:rsidRDefault="006873F0" w:rsidP="006873F0">
      <w:pPr>
        <w:spacing w:line="480" w:lineRule="exact"/>
        <w:ind w:firstLineChars="200" w:firstLine="420"/>
        <w:rPr>
          <w:rFonts w:ascii="微软雅黑" w:eastAsia="微软雅黑" w:cs="Times New Roman"/>
          <w:szCs w:val="21"/>
        </w:rPr>
      </w:pPr>
      <w:r w:rsidRPr="006873F0">
        <w:rPr>
          <w:rFonts w:ascii="微软雅黑" w:eastAsia="微软雅黑" w:cs="Times New Roman" w:hint="eastAsia"/>
          <w:szCs w:val="21"/>
        </w:rPr>
        <w:t>从1991年至2019年，总丰度（黑色线）呈整体下降趋势，峰值出现在1998-2000年，随后急剧下降至2010年后低水平，并在2015-2019年略有波动但未恢复。 前3主导物种的趋势类似：</w:t>
      </w:r>
    </w:p>
    <w:p w14:paraId="0D81D60D" w14:textId="4AC67D5B" w:rsidR="006873F0" w:rsidRPr="006873F0" w:rsidRDefault="006873F0" w:rsidP="006873F0">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Electrona antarctica</w:t>
      </w:r>
      <w:r w:rsidRPr="006873F0">
        <w:rPr>
          <w:rFonts w:ascii="微软雅黑" w:eastAsia="微软雅黑" w:cs="Times New Roman" w:hint="eastAsia"/>
          <w:szCs w:val="21"/>
        </w:rPr>
        <w:t>（蓝色线）：早期低丰度，1995年后上升，峰值在199</w:t>
      </w:r>
      <w:r w:rsidR="00521BAC">
        <w:rPr>
          <w:rFonts w:ascii="微软雅黑" w:eastAsia="微软雅黑" w:cs="Times New Roman" w:hint="eastAsia"/>
          <w:szCs w:val="21"/>
        </w:rPr>
        <w:t>9</w:t>
      </w:r>
      <w:r w:rsidRPr="006873F0">
        <w:rPr>
          <w:rFonts w:ascii="微软雅黑" w:eastAsia="微软雅黑" w:cs="Times New Roman" w:hint="eastAsia"/>
          <w:szCs w:val="21"/>
        </w:rPr>
        <w:t>年，随后下降</w:t>
      </w:r>
      <w:r w:rsidR="00521BAC">
        <w:rPr>
          <w:rFonts w:ascii="微软雅黑" w:eastAsia="微软雅黑" w:cs="Times New Roman" w:hint="eastAsia"/>
          <w:szCs w:val="21"/>
        </w:rPr>
        <w:t>；</w:t>
      </w:r>
    </w:p>
    <w:p w14:paraId="48FD5F2E" w14:textId="6799403B" w:rsidR="006873F0" w:rsidRPr="006873F0" w:rsidRDefault="006873F0" w:rsidP="006873F0">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Krefftichthys anderssoni</w:t>
      </w:r>
      <w:r w:rsidRPr="006873F0">
        <w:rPr>
          <w:rFonts w:ascii="微软雅黑" w:eastAsia="微软雅黑" w:cs="Times New Roman" w:hint="eastAsia"/>
          <w:szCs w:val="21"/>
        </w:rPr>
        <w:t>（红色线）：199</w:t>
      </w:r>
      <w:r w:rsidR="00521BAC">
        <w:rPr>
          <w:rFonts w:ascii="微软雅黑" w:eastAsia="微软雅黑" w:cs="Times New Roman" w:hint="eastAsia"/>
          <w:szCs w:val="21"/>
        </w:rPr>
        <w:t>7</w:t>
      </w:r>
      <w:r w:rsidRPr="006873F0">
        <w:rPr>
          <w:rFonts w:ascii="微软雅黑" w:eastAsia="微软雅黑" w:cs="Times New Roman" w:hint="eastAsia"/>
          <w:szCs w:val="21"/>
        </w:rPr>
        <w:t>-2000年急升至峰值，然后锐减</w:t>
      </w:r>
      <w:r w:rsidR="00521BAC">
        <w:rPr>
          <w:rFonts w:ascii="微软雅黑" w:eastAsia="微软雅黑" w:cs="Times New Roman" w:hint="eastAsia"/>
          <w:szCs w:val="21"/>
        </w:rPr>
        <w:t>；</w:t>
      </w:r>
    </w:p>
    <w:p w14:paraId="2B342BA7" w14:textId="76CEA4A4" w:rsidR="00BF3DA1" w:rsidRPr="006873F0" w:rsidRDefault="006873F0" w:rsidP="006873F0">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Notothenia coriceps</w:t>
      </w:r>
      <w:r w:rsidRPr="006873F0">
        <w:rPr>
          <w:rFonts w:ascii="微软雅黑" w:eastAsia="微软雅黑" w:cs="Times New Roman" w:hint="eastAsia"/>
          <w:szCs w:val="21"/>
        </w:rPr>
        <w:t>（绿色线）：199</w:t>
      </w:r>
      <w:r w:rsidR="00521BAC">
        <w:rPr>
          <w:rFonts w:ascii="微软雅黑" w:eastAsia="微软雅黑" w:cs="Times New Roman" w:hint="eastAsia"/>
          <w:szCs w:val="21"/>
        </w:rPr>
        <w:t>5</w:t>
      </w:r>
      <w:r w:rsidRPr="006873F0">
        <w:rPr>
          <w:rFonts w:ascii="微软雅黑" w:eastAsia="微软雅黑" w:cs="Times New Roman" w:hint="eastAsia"/>
          <w:szCs w:val="21"/>
        </w:rPr>
        <w:t>-199</w:t>
      </w:r>
      <w:r w:rsidR="00521BAC">
        <w:rPr>
          <w:rFonts w:ascii="微软雅黑" w:eastAsia="微软雅黑" w:cs="Times New Roman" w:hint="eastAsia"/>
          <w:szCs w:val="21"/>
        </w:rPr>
        <w:t>8</w:t>
      </w:r>
      <w:r w:rsidRPr="006873F0">
        <w:rPr>
          <w:rFonts w:ascii="微软雅黑" w:eastAsia="微软雅黑" w:cs="Times New Roman" w:hint="eastAsia"/>
          <w:szCs w:val="21"/>
        </w:rPr>
        <w:t>年主导，峰值后快速下降，至2005年后趋近零。</w:t>
      </w:r>
    </w:p>
    <w:p w14:paraId="367152E9" w14:textId="77777777" w:rsidR="006873F0" w:rsidRDefault="006873F0">
      <w:pPr>
        <w:spacing w:line="480" w:lineRule="exact"/>
        <w:ind w:firstLineChars="200" w:firstLine="420"/>
        <w:rPr>
          <w:rFonts w:ascii="微软雅黑" w:eastAsia="微软雅黑" w:cs="Times New Roman"/>
          <w:szCs w:val="21"/>
        </w:rPr>
      </w:pPr>
    </w:p>
    <w:p w14:paraId="2A1FE3F3" w14:textId="40D6E03F" w:rsidR="006873F0" w:rsidRDefault="00521BAC" w:rsidP="00521BAC">
      <w:pPr>
        <w:spacing w:line="480" w:lineRule="exact"/>
        <w:ind w:firstLineChars="200" w:firstLine="420"/>
        <w:outlineLvl w:val="2"/>
        <w:rPr>
          <w:rFonts w:ascii="微软雅黑" w:eastAsia="微软雅黑" w:cs="Times New Roman"/>
          <w:szCs w:val="21"/>
        </w:rPr>
      </w:pPr>
      <w:r w:rsidRPr="00521BAC">
        <w:rPr>
          <w:rFonts w:ascii="微软雅黑" w:eastAsia="微软雅黑"/>
        </w:rPr>
        <w:t>3.3.</w:t>
      </w:r>
      <w:r>
        <w:rPr>
          <w:rFonts w:ascii="微软雅黑" w:eastAsia="微软雅黑" w:hint="eastAsia"/>
        </w:rPr>
        <w:t>3</w:t>
      </w:r>
      <w:r w:rsidRPr="00521BAC">
        <w:rPr>
          <w:rFonts w:ascii="微软雅黑" w:eastAsia="微软雅黑"/>
        </w:rPr>
        <w:t>. 季节丰度动态</w:t>
      </w:r>
    </w:p>
    <w:p w14:paraId="4637B3DD" w14:textId="77777777" w:rsidR="00DA1958" w:rsidRDefault="00521BAC" w:rsidP="00DA1958">
      <w:pPr>
        <w:keepNext/>
        <w:jc w:val="center"/>
      </w:pPr>
      <w:r>
        <w:rPr>
          <w:rFonts w:ascii="微软雅黑" w:eastAsia="微软雅黑" w:cs="Times New Roman"/>
          <w:noProof/>
          <w:szCs w:val="21"/>
        </w:rPr>
        <w:drawing>
          <wp:inline distT="0" distB="0" distL="0" distR="0" wp14:anchorId="4C810DDC" wp14:editId="577A272A">
            <wp:extent cx="4860000" cy="3472768"/>
            <wp:effectExtent l="19050" t="19050" r="17145" b="13970"/>
            <wp:docPr id="5388314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0000" cy="3472768"/>
                    </a:xfrm>
                    <a:prstGeom prst="rect">
                      <a:avLst/>
                    </a:prstGeom>
                    <a:noFill/>
                    <a:ln>
                      <a:solidFill>
                        <a:schemeClr val="bg2">
                          <a:lumMod val="90000"/>
                        </a:schemeClr>
                      </a:solidFill>
                    </a:ln>
                  </pic:spPr>
                </pic:pic>
              </a:graphicData>
            </a:graphic>
          </wp:inline>
        </w:drawing>
      </w:r>
    </w:p>
    <w:p w14:paraId="449E575E" w14:textId="39EF48FF" w:rsidR="006873F0" w:rsidRDefault="00DA1958" w:rsidP="00DA1958">
      <w:pPr>
        <w:pStyle w:val="af1"/>
        <w:jc w:val="center"/>
        <w:rPr>
          <w:rFonts w:ascii="微软雅黑" w:eastAsia="微软雅黑" w:cs="Times New Roman"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12</w:t>
      </w:r>
      <w:r>
        <w:fldChar w:fldCharType="end"/>
      </w:r>
      <w:r w:rsidRPr="00DA1958">
        <w:t>物种丰度季节动态柱状图</w:t>
      </w:r>
    </w:p>
    <w:p w14:paraId="42A2B678" w14:textId="77777777" w:rsidR="00521BAC" w:rsidRPr="00521BAC" w:rsidRDefault="00521BAC" w:rsidP="00521BAC">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szCs w:val="21"/>
        </w:rPr>
        <w:t>季节比较显示夏季（12月-2月）丰度普遍高于冬季（6月-8月）：</w:t>
      </w:r>
    </w:p>
    <w:p w14:paraId="773EFE98" w14:textId="467005A0" w:rsidR="00521BAC" w:rsidRPr="00521BAC" w:rsidRDefault="00521BAC" w:rsidP="00521BAC">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Electrona antarctica</w:t>
      </w:r>
      <w:r w:rsidRPr="00521BAC">
        <w:rPr>
          <w:rFonts w:ascii="微软雅黑" w:eastAsia="微软雅黑" w:cs="Times New Roman" w:hint="eastAsia"/>
          <w:szCs w:val="21"/>
        </w:rPr>
        <w:t>：夏季27,026个体，冬季6,</w:t>
      </w:r>
      <w:r>
        <w:rPr>
          <w:rFonts w:ascii="微软雅黑" w:eastAsia="微软雅黑" w:cs="Times New Roman" w:hint="eastAsia"/>
          <w:szCs w:val="21"/>
        </w:rPr>
        <w:t>783</w:t>
      </w:r>
      <w:r w:rsidRPr="00521BAC">
        <w:rPr>
          <w:rFonts w:ascii="微软雅黑" w:eastAsia="微软雅黑" w:cs="Times New Roman" w:hint="eastAsia"/>
          <w:szCs w:val="21"/>
        </w:rPr>
        <w:t>个体</w:t>
      </w:r>
      <w:r>
        <w:rPr>
          <w:rFonts w:ascii="微软雅黑" w:eastAsia="微软雅黑" w:cs="Times New Roman" w:hint="eastAsia"/>
          <w:szCs w:val="21"/>
        </w:rPr>
        <w:t>；</w:t>
      </w:r>
    </w:p>
    <w:p w14:paraId="46BA07BA" w14:textId="0D7EE8FF" w:rsidR="00521BAC" w:rsidRPr="00521BAC" w:rsidRDefault="00521BAC" w:rsidP="00521BAC">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Krefftichthys anderssoni</w:t>
      </w:r>
      <w:r w:rsidRPr="00521BAC">
        <w:rPr>
          <w:rFonts w:ascii="微软雅黑" w:eastAsia="微软雅黑" w:cs="Times New Roman" w:hint="eastAsia"/>
          <w:szCs w:val="21"/>
        </w:rPr>
        <w:t>：夏季43,333个体，冬季2,780个体</w:t>
      </w:r>
      <w:r>
        <w:rPr>
          <w:rFonts w:ascii="微软雅黑" w:eastAsia="微软雅黑" w:cs="Times New Roman" w:hint="eastAsia"/>
          <w:szCs w:val="21"/>
        </w:rPr>
        <w:t>；</w:t>
      </w:r>
    </w:p>
    <w:p w14:paraId="69C743CF" w14:textId="289BB025" w:rsidR="00521BAC" w:rsidRPr="00521BAC" w:rsidRDefault="00521BAC" w:rsidP="00521BAC">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i/>
          <w:iCs/>
          <w:szCs w:val="21"/>
        </w:rPr>
        <w:t>Notothenia coriceps</w:t>
      </w:r>
      <w:r w:rsidRPr="00521BAC">
        <w:rPr>
          <w:rFonts w:ascii="微软雅黑" w:eastAsia="微软雅黑" w:cs="Times New Roman" w:hint="eastAsia"/>
          <w:szCs w:val="21"/>
        </w:rPr>
        <w:t>：夏季34,607个体，冬季接近零</w:t>
      </w:r>
      <w:r>
        <w:rPr>
          <w:rFonts w:ascii="微软雅黑" w:eastAsia="微软雅黑" w:cs="Times New Roman" w:hint="eastAsia"/>
          <w:szCs w:val="21"/>
        </w:rPr>
        <w:t>；</w:t>
      </w:r>
    </w:p>
    <w:p w14:paraId="457966C8" w14:textId="77777777" w:rsidR="00521BAC" w:rsidRDefault="00521BAC" w:rsidP="00521BAC">
      <w:pPr>
        <w:spacing w:line="480" w:lineRule="exact"/>
        <w:ind w:firstLineChars="200" w:firstLine="420"/>
        <w:rPr>
          <w:rFonts w:ascii="微软雅黑" w:eastAsia="微软雅黑" w:cs="Times New Roman"/>
          <w:szCs w:val="21"/>
        </w:rPr>
      </w:pPr>
      <w:r w:rsidRPr="00521BAC">
        <w:rPr>
          <w:rFonts w:ascii="微软雅黑" w:eastAsia="微软雅黑" w:cs="Times New Roman" w:hint="eastAsia"/>
          <w:szCs w:val="21"/>
        </w:rPr>
        <w:t>总丰度：夏季204,486个体，冬季33,797个体。</w:t>
      </w:r>
    </w:p>
    <w:p w14:paraId="2EEF6427" w14:textId="2AA44754" w:rsidR="00521BAC" w:rsidRPr="00A07F58" w:rsidRDefault="00521BAC" w:rsidP="00A07F58">
      <w:pPr>
        <w:spacing w:line="480" w:lineRule="exact"/>
        <w:ind w:firstLineChars="200" w:firstLine="420"/>
        <w:rPr>
          <w:rFonts w:ascii="微软雅黑" w:eastAsia="微软雅黑" w:cs="Times New Roman"/>
          <w:szCs w:val="21"/>
        </w:rPr>
      </w:pPr>
      <w:r>
        <w:rPr>
          <w:rFonts w:ascii="微软雅黑" w:eastAsia="微软雅黑" w:cs="Times New Roman" w:hint="eastAsia"/>
          <w:szCs w:val="21"/>
        </w:rPr>
        <w:t>推测</w:t>
      </w:r>
      <w:r w:rsidRPr="00521BAC">
        <w:rPr>
          <w:rFonts w:ascii="微软雅黑" w:eastAsia="微软雅黑" w:cs="Times New Roman" w:hint="eastAsia"/>
          <w:szCs w:val="21"/>
        </w:rPr>
        <w:t>夏季高丰度可能归因于光周期延长和浮游生物爆发，促进鱼类迁徙和繁殖；冬季低丰度反映了资源限制和迁徙行为。</w:t>
      </w:r>
    </w:p>
    <w:p w14:paraId="5766FD4D" w14:textId="77777777" w:rsidR="00521BAC" w:rsidRDefault="00521BAC">
      <w:pPr>
        <w:spacing w:line="480" w:lineRule="exact"/>
        <w:ind w:firstLineChars="200" w:firstLine="420"/>
        <w:rPr>
          <w:rFonts w:ascii="微软雅黑" w:eastAsia="微软雅黑" w:cs="Times New Roman"/>
          <w:szCs w:val="21"/>
        </w:rPr>
      </w:pPr>
    </w:p>
    <w:p w14:paraId="1ADA7B48" w14:textId="20F27E3D" w:rsidR="00BF3DA1" w:rsidRPr="00BF3DA1" w:rsidRDefault="00BF3DA1" w:rsidP="00BF3DA1">
      <w:pPr>
        <w:spacing w:line="480" w:lineRule="exact"/>
        <w:ind w:firstLineChars="200" w:firstLine="440"/>
        <w:contextualSpacing/>
        <w:outlineLvl w:val="1"/>
        <w:rPr>
          <w:rFonts w:ascii="微软雅黑" w:eastAsia="微软雅黑" w:cs="宋体"/>
          <w:b/>
          <w:bCs/>
          <w:kern w:val="0"/>
          <w:sz w:val="22"/>
          <w14:ligatures w14:val="none"/>
        </w:rPr>
      </w:pPr>
      <w:r>
        <w:rPr>
          <w:rFonts w:ascii="微软雅黑" w:eastAsia="微软雅黑" w:cs="宋体" w:hint="eastAsia"/>
          <w:b/>
          <w:bCs/>
          <w:kern w:val="0"/>
          <w:sz w:val="22"/>
          <w14:ligatures w14:val="none"/>
        </w:rPr>
        <w:t>3.4物种形态特征分析</w:t>
      </w:r>
    </w:p>
    <w:p w14:paraId="1852A8CA" w14:textId="14C6CC23" w:rsidR="00323F76" w:rsidRPr="00B10114" w:rsidRDefault="00323F76" w:rsidP="00323F76">
      <w:pPr>
        <w:spacing w:line="480" w:lineRule="exact"/>
        <w:ind w:firstLineChars="200" w:firstLine="420"/>
        <w:rPr>
          <w:rFonts w:ascii="微软雅黑" w:eastAsia="微软雅黑" w:cs="宋体"/>
          <w:kern w:val="0"/>
          <w:szCs w:val="21"/>
          <w14:ligatures w14:val="none"/>
        </w:rPr>
      </w:pPr>
      <w:r w:rsidRPr="00B10114">
        <w:rPr>
          <w:rFonts w:ascii="微软雅黑" w:eastAsia="微软雅黑" w:cs="宋体"/>
          <w:kern w:val="0"/>
          <w:szCs w:val="21"/>
          <w14:ligatures w14:val="none"/>
        </w:rPr>
        <w:t>通过分析物种丰度排名，</w:t>
      </w:r>
      <w:r w:rsidRPr="00B10114">
        <w:rPr>
          <w:rFonts w:ascii="微软雅黑" w:eastAsia="微软雅黑" w:cs="宋体"/>
          <w:i/>
          <w:iCs/>
          <w:kern w:val="0"/>
          <w:szCs w:val="21"/>
          <w14:ligatures w14:val="none"/>
        </w:rPr>
        <w:t>Krefftichthys anderssoni</w:t>
      </w:r>
      <w:r w:rsidR="00B10114">
        <w:rPr>
          <w:rFonts w:ascii="微软雅黑" w:eastAsia="微软雅黑" w:cs="宋体" w:hint="eastAsia"/>
          <w:kern w:val="0"/>
          <w:szCs w:val="21"/>
          <w14:ligatures w14:val="none"/>
        </w:rPr>
        <w:t>，</w:t>
      </w:r>
      <w:r w:rsidRPr="00B10114">
        <w:rPr>
          <w:rFonts w:ascii="微软雅黑" w:eastAsia="微软雅黑" w:cs="宋体"/>
          <w:i/>
          <w:iCs/>
          <w:kern w:val="0"/>
          <w:szCs w:val="21"/>
          <w14:ligatures w14:val="none"/>
        </w:rPr>
        <w:t>Electrona antarctica</w:t>
      </w:r>
      <w:r w:rsidR="00B10114">
        <w:rPr>
          <w:rFonts w:ascii="微软雅黑" w:eastAsia="微软雅黑" w:cs="宋体" w:hint="eastAsia"/>
          <w:kern w:val="0"/>
          <w:szCs w:val="21"/>
          <w14:ligatures w14:val="none"/>
        </w:rPr>
        <w:t>，</w:t>
      </w:r>
      <w:r w:rsidRPr="00B10114">
        <w:rPr>
          <w:rFonts w:ascii="微软雅黑" w:eastAsia="微软雅黑" w:cs="宋体"/>
          <w:i/>
          <w:iCs/>
          <w:kern w:val="0"/>
          <w:szCs w:val="21"/>
          <w14:ligatures w14:val="none"/>
        </w:rPr>
        <w:t>Notothenia coriceps</w:t>
      </w:r>
      <w:r w:rsidRPr="00B10114">
        <w:rPr>
          <w:rFonts w:ascii="微软雅黑" w:eastAsia="微软雅黑" w:cs="宋体"/>
          <w:kern w:val="0"/>
          <w:szCs w:val="21"/>
          <w14:ligatures w14:val="none"/>
        </w:rPr>
        <w:t>和</w:t>
      </w:r>
      <w:r w:rsidRPr="00B10114">
        <w:rPr>
          <w:rFonts w:ascii="微软雅黑" w:eastAsia="微软雅黑" w:cs="宋体"/>
          <w:i/>
          <w:iCs/>
          <w:kern w:val="0"/>
          <w:szCs w:val="21"/>
          <w14:ligatures w14:val="none"/>
        </w:rPr>
        <w:t>Protomyctophum tenisoni</w:t>
      </w:r>
      <w:r w:rsidRPr="00B10114">
        <w:rPr>
          <w:rFonts w:ascii="微软雅黑" w:eastAsia="微软雅黑" w:cs="宋体"/>
          <w:kern w:val="0"/>
          <w:szCs w:val="21"/>
          <w14:ligatures w14:val="none"/>
        </w:rPr>
        <w:t>是南大洋中层鱼类丰度排名前四的物种。这些物种分别占据了南大洋中层鱼类群落的大部分丰度</w:t>
      </w:r>
      <w:r w:rsidR="00B10114">
        <w:rPr>
          <w:rFonts w:ascii="微软雅黑" w:eastAsia="微软雅黑" w:cs="宋体" w:hint="eastAsia"/>
          <w:kern w:val="0"/>
          <w:szCs w:val="21"/>
          <w14:ligatures w14:val="none"/>
        </w:rPr>
        <w:t>，因此，本阶段将主要围绕着四个物种的个体数据进行其形态特征的相关分析。</w:t>
      </w:r>
    </w:p>
    <w:p w14:paraId="3621FC4A" w14:textId="4AC5B0AB" w:rsidR="00323F76" w:rsidRDefault="00B10114" w:rsidP="00B10114">
      <w:pPr>
        <w:spacing w:line="480" w:lineRule="exact"/>
        <w:ind w:firstLineChars="200" w:firstLine="420"/>
        <w:rPr>
          <w:rFonts w:ascii="微软雅黑" w:eastAsia="微软雅黑"/>
          <w:szCs w:val="21"/>
        </w:rPr>
      </w:pPr>
      <w:r>
        <w:rPr>
          <w:rFonts w:ascii="微软雅黑" w:eastAsia="微软雅黑" w:hint="eastAsia"/>
          <w:szCs w:val="21"/>
        </w:rPr>
        <w:t>首先，以下为</w:t>
      </w:r>
      <w:r w:rsidR="00323F76" w:rsidRPr="00B10114">
        <w:rPr>
          <w:rFonts w:ascii="微软雅黑" w:eastAsia="微软雅黑" w:hint="eastAsia"/>
          <w:szCs w:val="21"/>
        </w:rPr>
        <w:t>这</w:t>
      </w:r>
      <w:r>
        <w:rPr>
          <w:rFonts w:ascii="微软雅黑" w:eastAsia="微软雅黑" w:hint="eastAsia"/>
          <w:szCs w:val="21"/>
        </w:rPr>
        <w:t>四</w:t>
      </w:r>
      <w:r w:rsidR="00323F76" w:rsidRPr="00B10114">
        <w:rPr>
          <w:rFonts w:ascii="微软雅黑" w:eastAsia="微软雅黑" w:hint="eastAsia"/>
          <w:szCs w:val="21"/>
        </w:rPr>
        <w:t>种鱼类的</w:t>
      </w:r>
      <w:r>
        <w:rPr>
          <w:rFonts w:ascii="微软雅黑" w:eastAsia="微软雅黑" w:hint="eastAsia"/>
          <w:szCs w:val="21"/>
        </w:rPr>
        <w:t>简要介绍</w:t>
      </w:r>
      <w:r w:rsidR="00323F76" w:rsidRPr="00B10114">
        <w:rPr>
          <w:rFonts w:ascii="微软雅黑" w:eastAsia="微软雅黑" w:hint="eastAsia"/>
          <w:szCs w:val="21"/>
        </w:rPr>
        <w:t>：</w:t>
      </w:r>
    </w:p>
    <w:p w14:paraId="458F1073" w14:textId="77777777" w:rsidR="00B10114" w:rsidRPr="00B10114" w:rsidRDefault="00B10114" w:rsidP="00B10114">
      <w:pPr>
        <w:spacing w:line="480" w:lineRule="exact"/>
        <w:ind w:firstLineChars="200" w:firstLine="420"/>
        <w:rPr>
          <w:rFonts w:ascii="微软雅黑" w:eastAsia="微软雅黑"/>
          <w:szCs w:val="21"/>
        </w:rPr>
      </w:pPr>
    </w:p>
    <w:p w14:paraId="1A866A48" w14:textId="64B2AE66" w:rsidR="00323F76" w:rsidRDefault="00323F76" w:rsidP="00B10114">
      <w:pPr>
        <w:spacing w:line="240" w:lineRule="atLeast"/>
        <w:ind w:firstLineChars="200" w:firstLine="420"/>
        <w:rPr>
          <w:rFonts w:ascii="微软雅黑" w:eastAsia="微软雅黑" w:cs="Times New Roman"/>
          <w:b/>
          <w:bCs/>
          <w:szCs w:val="21"/>
        </w:rPr>
      </w:pPr>
      <w:r>
        <w:rPr>
          <w:rFonts w:ascii="微软雅黑" w:eastAsia="微软雅黑" w:cs="Times New Roman"/>
          <w:b/>
          <w:bCs/>
          <w:szCs w:val="21"/>
        </w:rPr>
        <w:t>Top 1</w:t>
      </w:r>
      <w:r w:rsidR="00B10114">
        <w:rPr>
          <w:rFonts w:ascii="微软雅黑" w:eastAsia="微软雅黑" w:cs="Times New Roman"/>
          <w:b/>
          <w:bCs/>
          <w:szCs w:val="21"/>
        </w:rPr>
        <w:tab/>
      </w:r>
      <w:r>
        <w:rPr>
          <w:rFonts w:ascii="微软雅黑" w:eastAsia="微软雅黑" w:cs="Times New Roman"/>
          <w:b/>
          <w:bCs/>
          <w:i/>
          <w:iCs/>
          <w:szCs w:val="21"/>
        </w:rPr>
        <w:t>Krefftichthys anderssoni</w:t>
      </w:r>
      <w:r>
        <w:rPr>
          <w:rFonts w:ascii="微软雅黑" w:eastAsia="微软雅黑" w:cs="Times New Roman"/>
          <w:b/>
          <w:bCs/>
          <w:szCs w:val="21"/>
        </w:rPr>
        <w:t xml:space="preserve"> (L</w:t>
      </w:r>
      <w:r>
        <w:rPr>
          <w:rFonts w:ascii="微软雅黑" w:eastAsia="微软雅黑" w:cs="Times New Roman"/>
          <w:b/>
          <w:bCs/>
          <w:szCs w:val="21"/>
        </w:rPr>
        <w:t>ö</w:t>
      </w:r>
      <w:r>
        <w:rPr>
          <w:rFonts w:ascii="微软雅黑" w:eastAsia="微软雅黑" w:cs="Times New Roman"/>
          <w:b/>
          <w:bCs/>
          <w:szCs w:val="21"/>
        </w:rPr>
        <w:t>nnberg, 1905)</w:t>
      </w:r>
    </w:p>
    <w:p w14:paraId="31A80388" w14:textId="77777777" w:rsidR="00323F76" w:rsidRDefault="00323F76" w:rsidP="00323F76">
      <w:pPr>
        <w:spacing w:line="480" w:lineRule="exact"/>
        <w:ind w:firstLineChars="200" w:firstLine="420"/>
        <w:rPr>
          <w:rFonts w:ascii="微软雅黑" w:eastAsia="微软雅黑" w:cs="Times New Roman"/>
          <w:szCs w:val="21"/>
        </w:rPr>
      </w:pPr>
      <w:r>
        <w:rPr>
          <w:rFonts w:ascii="微软雅黑" w:eastAsia="微软雅黑" w:cs="Times New Roman"/>
          <w:b/>
          <w:bCs/>
          <w:szCs w:val="21"/>
        </w:rPr>
        <w:t>Rhombic lanternfish</w:t>
      </w:r>
    </w:p>
    <w:p w14:paraId="686B7088" w14:textId="77777777" w:rsidR="001D2CDE" w:rsidRDefault="00323F76" w:rsidP="001D2CDE">
      <w:pPr>
        <w:keepNext/>
        <w:spacing w:line="240" w:lineRule="atLeast"/>
        <w:ind w:firstLineChars="200" w:firstLine="420"/>
        <w:jc w:val="center"/>
      </w:pPr>
      <w:r>
        <w:rPr>
          <w:rFonts w:ascii="微软雅黑" w:eastAsia="微软雅黑" w:cs="Times New Roman"/>
          <w:noProof/>
          <w:szCs w:val="21"/>
        </w:rPr>
        <w:drawing>
          <wp:inline distT="0" distB="0" distL="0" distR="0" wp14:anchorId="2114690A" wp14:editId="270E6D9D">
            <wp:extent cx="2011045" cy="1508125"/>
            <wp:effectExtent l="0" t="0" r="8255" b="15875"/>
            <wp:docPr id="520447398" name="图片 1" descr="Image of Krefftichthys anderssoni (Rhombic lantern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47398" name="图片 1" descr="Image of Krefftichthys anderssoni (Rhombic lanternfis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011045" cy="1508125"/>
                    </a:xfrm>
                    <a:prstGeom prst="rect">
                      <a:avLst/>
                    </a:prstGeom>
                    <a:noFill/>
                    <a:ln>
                      <a:noFill/>
                    </a:ln>
                  </pic:spPr>
                </pic:pic>
              </a:graphicData>
            </a:graphic>
          </wp:inline>
        </w:drawing>
      </w:r>
      <w:r w:rsidR="00B10114">
        <w:rPr>
          <w:rFonts w:ascii="微软雅黑" w:eastAsia="微软雅黑" w:cs="Times New Roman" w:hint="eastAsia"/>
          <w:b/>
          <w:bCs/>
          <w:szCs w:val="21"/>
        </w:rPr>
        <w:t xml:space="preserve"> </w:t>
      </w:r>
      <w:r>
        <w:rPr>
          <w:rFonts w:ascii="微软雅黑" w:eastAsia="微软雅黑" w:cs="Times New Roman"/>
          <w:noProof/>
          <w:szCs w:val="21"/>
        </w:rPr>
        <w:drawing>
          <wp:inline distT="0" distB="0" distL="0" distR="0" wp14:anchorId="6F8FF6BA" wp14:editId="00F91D7C">
            <wp:extent cx="2860040" cy="1430020"/>
            <wp:effectExtent l="0" t="0" r="16510" b="17780"/>
            <wp:docPr id="925411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140"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860040" cy="1430020"/>
                    </a:xfrm>
                    <a:prstGeom prst="rect">
                      <a:avLst/>
                    </a:prstGeom>
                    <a:noFill/>
                    <a:ln>
                      <a:noFill/>
                    </a:ln>
                  </pic:spPr>
                </pic:pic>
              </a:graphicData>
            </a:graphic>
          </wp:inline>
        </w:drawing>
      </w:r>
    </w:p>
    <w:p w14:paraId="159C34CD" w14:textId="4F02D1BE" w:rsidR="00323F76" w:rsidRDefault="001D2CDE" w:rsidP="001D2CDE">
      <w:pPr>
        <w:pStyle w:val="af1"/>
        <w:jc w:val="center"/>
        <w:rPr>
          <w:rFonts w:ascii="微软雅黑" w:eastAsia="微软雅黑" w:cs="Times New Roman" w:hint="eastAsia"/>
          <w:b/>
          <w:bCs/>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13</w:t>
      </w:r>
      <w:r>
        <w:fldChar w:fldCharType="end"/>
      </w:r>
      <w:r w:rsidRPr="001D2CDE">
        <w:t xml:space="preserve"> </w:t>
      </w:r>
      <w:r w:rsidRPr="001D2CDE">
        <w:rPr>
          <w:i/>
          <w:iCs/>
        </w:rPr>
        <w:t>Krefftichthys anderssoni</w:t>
      </w:r>
      <w:r>
        <w:rPr>
          <w:rFonts w:hint="eastAsia"/>
          <w:i/>
          <w:iCs/>
        </w:rPr>
        <w:t xml:space="preserve"> </w:t>
      </w:r>
      <w:r w:rsidRPr="001D2CDE">
        <w:rPr>
          <w:rFonts w:hint="eastAsia"/>
        </w:rPr>
        <w:t>示意图</w:t>
      </w:r>
      <w:r>
        <w:rPr>
          <w:rFonts w:hint="eastAsia"/>
        </w:rPr>
        <w:t>及分布地图</w:t>
      </w:r>
    </w:p>
    <w:p w14:paraId="24A25F63"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环境：环境/气候带/深度范围/分布范围：</w:t>
      </w:r>
    </w:p>
    <w:p w14:paraId="04321450" w14:textId="6C92B8A9" w:rsidR="00323F76" w:rsidRDefault="00323F76" w:rsidP="00323F76">
      <w:pPr>
        <w:spacing w:line="480" w:lineRule="exact"/>
        <w:ind w:firstLineChars="200" w:firstLine="420"/>
        <w:rPr>
          <w:rFonts w:ascii="微软雅黑" w:eastAsia="微软雅黑" w:cs="Times New Roman"/>
          <w:szCs w:val="21"/>
        </w:rPr>
      </w:pPr>
      <w:r>
        <w:rPr>
          <w:rFonts w:ascii="微软雅黑" w:eastAsia="微软雅黑" w:cs="Times New Roman"/>
          <w:szCs w:val="21"/>
        </w:rPr>
        <w:t xml:space="preserve">海洋的；深海区的；海洋洄游的；深度范围 </w:t>
      </w:r>
      <w:r>
        <w:rPr>
          <w:rFonts w:ascii="微软雅黑" w:eastAsia="微软雅黑" w:cs="Times New Roman" w:hint="eastAsia"/>
          <w:szCs w:val="21"/>
        </w:rPr>
        <w:t>：</w:t>
      </w:r>
      <w:r>
        <w:rPr>
          <w:rFonts w:ascii="微软雅黑" w:eastAsia="微软雅黑" w:cs="Times New Roman"/>
          <w:szCs w:val="21"/>
        </w:rPr>
        <w:t>- 2700 m，深水；32</w:t>
      </w:r>
      <w:r>
        <w:rPr>
          <w:rFonts w:ascii="微软雅黑" w:eastAsia="微软雅黑" w:cs="Times New Roman"/>
          <w:szCs w:val="21"/>
        </w:rPr>
        <w:t>°</w:t>
      </w:r>
      <w:r>
        <w:rPr>
          <w:rFonts w:ascii="微软雅黑" w:eastAsia="微软雅黑" w:cs="Times New Roman"/>
          <w:szCs w:val="21"/>
        </w:rPr>
        <w:t>S - 78</w:t>
      </w:r>
      <w:r>
        <w:rPr>
          <w:rFonts w:ascii="微软雅黑" w:eastAsia="微软雅黑" w:cs="Times New Roman"/>
          <w:szCs w:val="21"/>
        </w:rPr>
        <w:t>°</w:t>
      </w:r>
      <w:r>
        <w:rPr>
          <w:rFonts w:ascii="微软雅黑" w:eastAsia="微软雅黑" w:cs="Times New Roman"/>
          <w:szCs w:val="21"/>
        </w:rPr>
        <w:t>S</w:t>
      </w:r>
      <w:r w:rsidR="00B10114">
        <w:rPr>
          <w:rFonts w:ascii="微软雅黑" w:eastAsia="微软雅黑" w:cs="Times New Roman" w:hint="eastAsia"/>
          <w:szCs w:val="21"/>
        </w:rPr>
        <w:t xml:space="preserve"> 。</w:t>
      </w:r>
    </w:p>
    <w:p w14:paraId="1041EF26"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分布：</w:t>
      </w:r>
    </w:p>
    <w:p w14:paraId="4C802D1E" w14:textId="77777777" w:rsidR="00323F76" w:rsidRDefault="00323F76" w:rsidP="00323F76">
      <w:pPr>
        <w:spacing w:line="480" w:lineRule="exact"/>
        <w:ind w:firstLineChars="200" w:firstLine="420"/>
        <w:rPr>
          <w:rFonts w:ascii="微软雅黑" w:eastAsia="微软雅黑" w:cs="Times New Roman"/>
          <w:szCs w:val="21"/>
        </w:rPr>
      </w:pPr>
      <w:r>
        <w:rPr>
          <w:rFonts w:ascii="微软雅黑" w:eastAsia="微软雅黑" w:cs="Times New Roman"/>
          <w:szCs w:val="21"/>
        </w:rPr>
        <w:t>范围从南极辐散/威德尔-斯科舍合流到北部边界界限（通常被认为与副热带辐合的地理位置一致），并在经向流中进一步向北：秘鲁洋流到32</w:t>
      </w:r>
      <w:r>
        <w:rPr>
          <w:rFonts w:ascii="微软雅黑" w:eastAsia="微软雅黑" w:cs="Times New Roman"/>
          <w:szCs w:val="21"/>
        </w:rPr>
        <w:t>°</w:t>
      </w:r>
      <w:r>
        <w:rPr>
          <w:rFonts w:ascii="微软雅黑" w:eastAsia="微软雅黑" w:cs="Times New Roman"/>
          <w:szCs w:val="21"/>
        </w:rPr>
        <w:t>-33</w:t>
      </w:r>
      <w:r>
        <w:rPr>
          <w:rFonts w:ascii="微软雅黑" w:eastAsia="微软雅黑" w:cs="Times New Roman"/>
          <w:szCs w:val="21"/>
        </w:rPr>
        <w:t>°</w:t>
      </w:r>
      <w:r>
        <w:rPr>
          <w:rFonts w:ascii="微软雅黑" w:eastAsia="微软雅黑" w:cs="Times New Roman"/>
          <w:szCs w:val="21"/>
        </w:rPr>
        <w:t>S，福克兰洋流到34</w:t>
      </w:r>
      <w:r>
        <w:rPr>
          <w:rFonts w:ascii="微软雅黑" w:eastAsia="微软雅黑" w:cs="Times New Roman"/>
          <w:szCs w:val="21"/>
        </w:rPr>
        <w:t>°</w:t>
      </w:r>
      <w:r>
        <w:rPr>
          <w:rFonts w:ascii="微软雅黑" w:eastAsia="微软雅黑" w:cs="Times New Roman"/>
          <w:szCs w:val="21"/>
        </w:rPr>
        <w:t>S。</w:t>
      </w:r>
    </w:p>
    <w:p w14:paraId="7F4D16D8" w14:textId="77777777" w:rsidR="00B10114" w:rsidRDefault="00B10114" w:rsidP="00323F76">
      <w:pPr>
        <w:spacing w:line="480" w:lineRule="exact"/>
        <w:ind w:firstLineChars="200" w:firstLine="420"/>
        <w:rPr>
          <w:rFonts w:ascii="微软雅黑" w:eastAsia="微软雅黑" w:cs="Times New Roman"/>
          <w:szCs w:val="21"/>
        </w:rPr>
      </w:pPr>
    </w:p>
    <w:p w14:paraId="46CA43B2" w14:textId="7B5D3B32" w:rsidR="00323F76" w:rsidRPr="00B10114" w:rsidRDefault="00323F76" w:rsidP="00B10114">
      <w:pPr>
        <w:spacing w:line="480" w:lineRule="exact"/>
        <w:ind w:firstLineChars="200" w:firstLine="420"/>
        <w:rPr>
          <w:rFonts w:ascii="微软雅黑" w:eastAsia="微软雅黑" w:cs="Times New Roman"/>
          <w:b/>
          <w:bCs/>
          <w:szCs w:val="21"/>
        </w:rPr>
      </w:pPr>
      <w:r>
        <w:rPr>
          <w:rFonts w:ascii="微软雅黑" w:eastAsia="微软雅黑" w:cs="Times New Roman"/>
          <w:b/>
          <w:bCs/>
          <w:szCs w:val="21"/>
        </w:rPr>
        <w:t>Top 2</w:t>
      </w:r>
      <w:r w:rsidR="00B10114">
        <w:rPr>
          <w:rFonts w:ascii="微软雅黑" w:eastAsia="微软雅黑" w:cs="Times New Roman"/>
          <w:b/>
          <w:bCs/>
          <w:szCs w:val="21"/>
        </w:rPr>
        <w:tab/>
      </w:r>
      <w:r>
        <w:rPr>
          <w:rFonts w:ascii="微软雅黑" w:eastAsia="微软雅黑" w:cs="Times New Roman"/>
          <w:b/>
          <w:bCs/>
          <w:i/>
          <w:iCs/>
          <w:szCs w:val="21"/>
        </w:rPr>
        <w:t>Electrona antarctica</w:t>
      </w:r>
      <w:r>
        <w:rPr>
          <w:rFonts w:ascii="微软雅黑" w:eastAsia="微软雅黑" w:cs="Times New Roman"/>
          <w:b/>
          <w:bCs/>
          <w:szCs w:val="21"/>
        </w:rPr>
        <w:t xml:space="preserve"> (G</w:t>
      </w:r>
      <w:r>
        <w:rPr>
          <w:rFonts w:ascii="微软雅黑" w:eastAsia="微软雅黑" w:cs="Times New Roman"/>
          <w:b/>
          <w:bCs/>
          <w:szCs w:val="21"/>
        </w:rPr>
        <w:t>ü</w:t>
      </w:r>
      <w:r>
        <w:rPr>
          <w:rFonts w:ascii="微软雅黑" w:eastAsia="微软雅黑" w:cs="Times New Roman"/>
          <w:b/>
          <w:bCs/>
          <w:szCs w:val="21"/>
        </w:rPr>
        <w:t>nther, 1878)</w:t>
      </w:r>
    </w:p>
    <w:p w14:paraId="3D09DF80" w14:textId="42B4D504" w:rsidR="00323F76" w:rsidRDefault="00323F76" w:rsidP="00B10114">
      <w:pPr>
        <w:spacing w:line="480" w:lineRule="exact"/>
        <w:ind w:firstLineChars="200" w:firstLine="420"/>
        <w:rPr>
          <w:rFonts w:ascii="微软雅黑" w:eastAsia="微软雅黑" w:cs="Times New Roman"/>
          <w:szCs w:val="21"/>
        </w:rPr>
      </w:pPr>
      <w:r>
        <w:rPr>
          <w:rFonts w:ascii="微软雅黑" w:eastAsia="微软雅黑" w:cs="Times New Roman"/>
          <w:b/>
          <w:bCs/>
          <w:i/>
          <w:iCs/>
          <w:szCs w:val="21"/>
        </w:rPr>
        <w:t>Antarctic lanternfish</w:t>
      </w:r>
    </w:p>
    <w:p w14:paraId="3A46D378" w14:textId="77777777" w:rsidR="001D2CDE" w:rsidRDefault="00323F76" w:rsidP="001D2CDE">
      <w:pPr>
        <w:keepNext/>
        <w:spacing w:line="240" w:lineRule="atLeast"/>
        <w:ind w:firstLineChars="200" w:firstLine="420"/>
        <w:jc w:val="center"/>
      </w:pPr>
      <w:r>
        <w:rPr>
          <w:rFonts w:ascii="微软雅黑" w:eastAsia="微软雅黑" w:cs="Times New Roman"/>
          <w:noProof/>
          <w:szCs w:val="21"/>
        </w:rPr>
        <w:drawing>
          <wp:inline distT="0" distB="0" distL="0" distR="0" wp14:anchorId="6FECBE57" wp14:editId="684EF475">
            <wp:extent cx="2011045" cy="1508125"/>
            <wp:effectExtent l="0" t="0" r="8255" b="0"/>
            <wp:docPr id="1237420399" name="图片 3" descr="Image of Electrona antarctica (Antarctic lanternf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0399" name="图片 3" descr="Image of Electrona antarctica (Antarctic lanternfish)"/>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011045" cy="1508125"/>
                    </a:xfrm>
                    <a:prstGeom prst="rect">
                      <a:avLst/>
                    </a:prstGeom>
                    <a:noFill/>
                    <a:ln>
                      <a:noFill/>
                    </a:ln>
                  </pic:spPr>
                </pic:pic>
              </a:graphicData>
            </a:graphic>
          </wp:inline>
        </w:drawing>
      </w:r>
      <w:r w:rsidR="00B10114">
        <w:rPr>
          <w:rFonts w:ascii="微软雅黑" w:eastAsia="微软雅黑" w:cs="Times New Roman" w:hint="eastAsia"/>
          <w:szCs w:val="21"/>
        </w:rPr>
        <w:t xml:space="preserve"> </w:t>
      </w:r>
      <w:r>
        <w:rPr>
          <w:rFonts w:ascii="微软雅黑" w:eastAsia="微软雅黑" w:cs="Times New Roman"/>
          <w:noProof/>
          <w:szCs w:val="21"/>
        </w:rPr>
        <w:drawing>
          <wp:inline distT="0" distB="0" distL="0" distR="0" wp14:anchorId="3805249D" wp14:editId="385A7B65">
            <wp:extent cx="2890520" cy="1445260"/>
            <wp:effectExtent l="0" t="0" r="0" b="0"/>
            <wp:docPr id="14242863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86354" name="图片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90520" cy="1445260"/>
                    </a:xfrm>
                    <a:prstGeom prst="rect">
                      <a:avLst/>
                    </a:prstGeom>
                    <a:noFill/>
                    <a:ln>
                      <a:noFill/>
                    </a:ln>
                  </pic:spPr>
                </pic:pic>
              </a:graphicData>
            </a:graphic>
          </wp:inline>
        </w:drawing>
      </w:r>
    </w:p>
    <w:p w14:paraId="4C673043" w14:textId="5B47069F" w:rsidR="00323F76" w:rsidRDefault="001D2CDE" w:rsidP="001D2CDE">
      <w:pPr>
        <w:pStyle w:val="af1"/>
        <w:jc w:val="center"/>
        <w:rPr>
          <w:rFonts w:ascii="微软雅黑" w:eastAsia="微软雅黑" w:cs="Times New Roman"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14</w:t>
      </w:r>
      <w:r>
        <w:fldChar w:fldCharType="end"/>
      </w:r>
      <w:r w:rsidRPr="001D2CDE">
        <w:t xml:space="preserve"> </w:t>
      </w:r>
      <w:r w:rsidRPr="001D2CDE">
        <w:rPr>
          <w:i/>
          <w:iCs/>
        </w:rPr>
        <w:t>Antarctic lanternfish</w:t>
      </w:r>
      <w:r>
        <w:rPr>
          <w:rFonts w:hint="eastAsia"/>
        </w:rPr>
        <w:t xml:space="preserve"> </w:t>
      </w:r>
      <w:r w:rsidRPr="001D2CDE">
        <w:rPr>
          <w:rFonts w:hint="eastAsia"/>
        </w:rPr>
        <w:t>示意图</w:t>
      </w:r>
      <w:r>
        <w:rPr>
          <w:rFonts w:hint="eastAsia"/>
        </w:rPr>
        <w:t>及分布地图</w:t>
      </w:r>
    </w:p>
    <w:p w14:paraId="2DB35DC5"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环境：环境/气候带/深度范围/分布范围：</w:t>
      </w:r>
    </w:p>
    <w:p w14:paraId="552129D4" w14:textId="547F7B2C"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 xml:space="preserve">海洋；底栖的；海洋洄游的；深度范围1 </w:t>
      </w:r>
      <w:r w:rsidRPr="00B10114">
        <w:rPr>
          <w:rFonts w:ascii="微软雅黑" w:eastAsia="微软雅黑" w:cs="Times New Roman"/>
          <w:szCs w:val="21"/>
        </w:rPr>
        <w:t>–</w:t>
      </w:r>
      <w:r w:rsidRPr="00B10114">
        <w:rPr>
          <w:rFonts w:ascii="微软雅黑" w:eastAsia="微软雅黑" w:cs="Times New Roman"/>
          <w:szCs w:val="21"/>
        </w:rPr>
        <w:t xml:space="preserve"> 1010 m，极地的；45</w:t>
      </w:r>
      <w:r w:rsidRPr="00B10114">
        <w:rPr>
          <w:rFonts w:ascii="微软雅黑" w:eastAsia="微软雅黑" w:cs="Times New Roman"/>
          <w:szCs w:val="21"/>
        </w:rPr>
        <w:t>°</w:t>
      </w:r>
      <w:r w:rsidRPr="00B10114">
        <w:rPr>
          <w:rFonts w:ascii="微软雅黑" w:eastAsia="微软雅黑" w:cs="Times New Roman"/>
          <w:szCs w:val="21"/>
        </w:rPr>
        <w:t>S - 78</w:t>
      </w:r>
      <w:r w:rsidRPr="00B10114">
        <w:rPr>
          <w:rFonts w:ascii="微软雅黑" w:eastAsia="微软雅黑" w:cs="Times New Roman"/>
          <w:szCs w:val="21"/>
        </w:rPr>
        <w:t>°</w:t>
      </w:r>
      <w:r w:rsidRPr="00B10114">
        <w:rPr>
          <w:rFonts w:ascii="微软雅黑" w:eastAsia="微软雅黑" w:cs="Times New Roman"/>
          <w:szCs w:val="21"/>
        </w:rPr>
        <w:t>S，180</w:t>
      </w:r>
      <w:r w:rsidRPr="00B10114">
        <w:rPr>
          <w:rFonts w:ascii="微软雅黑" w:eastAsia="微软雅黑" w:cs="Times New Roman"/>
          <w:szCs w:val="21"/>
        </w:rPr>
        <w:t>°</w:t>
      </w:r>
      <w:r w:rsidRPr="00B10114">
        <w:rPr>
          <w:rFonts w:ascii="微软雅黑" w:eastAsia="微软雅黑" w:cs="Times New Roman"/>
          <w:szCs w:val="21"/>
        </w:rPr>
        <w:t>W - 180</w:t>
      </w:r>
      <w:r w:rsidRPr="00B10114">
        <w:rPr>
          <w:rFonts w:ascii="微软雅黑" w:eastAsia="微软雅黑" w:cs="Times New Roman"/>
          <w:szCs w:val="21"/>
        </w:rPr>
        <w:t>°</w:t>
      </w:r>
      <w:r w:rsidRPr="00B10114">
        <w:rPr>
          <w:rFonts w:ascii="微软雅黑" w:eastAsia="微软雅黑" w:cs="Times New Roman"/>
          <w:szCs w:val="21"/>
        </w:rPr>
        <w:t>E</w:t>
      </w:r>
      <w:r w:rsidR="00B10114" w:rsidRPr="00B10114">
        <w:rPr>
          <w:rFonts w:ascii="微软雅黑" w:eastAsia="微软雅黑" w:cs="Times New Roman" w:hint="eastAsia"/>
          <w:szCs w:val="21"/>
        </w:rPr>
        <w:t xml:space="preserve"> 。</w:t>
      </w:r>
    </w:p>
    <w:p w14:paraId="744E8CFE"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分布：</w:t>
      </w:r>
    </w:p>
    <w:p w14:paraId="0483EA75" w14:textId="77777777" w:rsidR="00323F76"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南极极锋以南的环极区，但在罗斯海没有发现；成鱼只生活在高纬度地区（南奥克尼群岛、南设得兰群岛、彼得岛）和威德尔-斯科舍汇合处以南，而成鱼和幼鱼则生活在南桑</w:t>
      </w:r>
      <w:r w:rsidRPr="00B10114">
        <w:rPr>
          <w:rFonts w:ascii="微软雅黑" w:eastAsia="微软雅黑" w:cs="Times New Roman"/>
          <w:szCs w:val="21"/>
        </w:rPr>
        <w:lastRenderedPageBreak/>
        <w:t>威奇、南乔治亚和布维地区。据报道，地点在南非好望角，43</w:t>
      </w:r>
      <w:r w:rsidRPr="00B10114">
        <w:rPr>
          <w:rFonts w:ascii="微软雅黑" w:eastAsia="微软雅黑" w:cs="Times New Roman"/>
          <w:szCs w:val="21"/>
        </w:rPr>
        <w:t>°</w:t>
      </w:r>
      <w:r w:rsidRPr="00B10114">
        <w:rPr>
          <w:rFonts w:ascii="微软雅黑" w:eastAsia="微软雅黑" w:cs="Times New Roman"/>
          <w:szCs w:val="21"/>
        </w:rPr>
        <w:t>17'S，48</w:t>
      </w:r>
      <w:r w:rsidRPr="00B10114">
        <w:rPr>
          <w:rFonts w:ascii="微软雅黑" w:eastAsia="微软雅黑" w:cs="Times New Roman"/>
          <w:szCs w:val="21"/>
        </w:rPr>
        <w:t>°</w:t>
      </w:r>
      <w:r w:rsidRPr="00B10114">
        <w:rPr>
          <w:rFonts w:ascii="微软雅黑" w:eastAsia="微软雅黑" w:cs="Times New Roman"/>
          <w:szCs w:val="21"/>
        </w:rPr>
        <w:t>55'E。</w:t>
      </w:r>
    </w:p>
    <w:p w14:paraId="104AA06C" w14:textId="77777777" w:rsidR="00B10114" w:rsidRPr="00B10114" w:rsidRDefault="00B10114" w:rsidP="00323F76">
      <w:pPr>
        <w:spacing w:line="480" w:lineRule="exact"/>
        <w:ind w:firstLineChars="200" w:firstLine="420"/>
        <w:rPr>
          <w:rFonts w:ascii="微软雅黑" w:eastAsia="微软雅黑" w:cs="Times New Roman"/>
          <w:szCs w:val="21"/>
        </w:rPr>
      </w:pPr>
    </w:p>
    <w:p w14:paraId="76981F9D" w14:textId="7F9F40A8" w:rsidR="00323F76" w:rsidRPr="00B10114" w:rsidRDefault="00323F76" w:rsidP="00B10114">
      <w:pPr>
        <w:spacing w:line="480" w:lineRule="exact"/>
        <w:ind w:firstLineChars="200" w:firstLine="420"/>
        <w:rPr>
          <w:rFonts w:ascii="微软雅黑" w:eastAsia="微软雅黑" w:cs="Times New Roman"/>
          <w:b/>
          <w:bCs/>
          <w:szCs w:val="21"/>
        </w:rPr>
      </w:pPr>
      <w:r>
        <w:rPr>
          <w:rFonts w:ascii="微软雅黑" w:eastAsia="微软雅黑" w:cs="Times New Roman"/>
          <w:b/>
          <w:bCs/>
          <w:szCs w:val="21"/>
        </w:rPr>
        <w:t>Top 3</w:t>
      </w:r>
      <w:r w:rsidR="00B10114">
        <w:rPr>
          <w:rFonts w:ascii="微软雅黑" w:eastAsia="微软雅黑" w:cs="Times New Roman"/>
          <w:b/>
          <w:bCs/>
          <w:szCs w:val="21"/>
        </w:rPr>
        <w:tab/>
      </w:r>
      <w:r>
        <w:rPr>
          <w:rFonts w:ascii="微软雅黑" w:eastAsia="微软雅黑" w:cs="Times New Roman"/>
          <w:b/>
          <w:bCs/>
          <w:i/>
          <w:iCs/>
          <w:szCs w:val="21"/>
        </w:rPr>
        <w:t xml:space="preserve">Notothenia coriiceps </w:t>
      </w:r>
      <w:r>
        <w:rPr>
          <w:rFonts w:ascii="微软雅黑" w:eastAsia="微软雅黑" w:cs="Times New Roman"/>
          <w:b/>
          <w:bCs/>
          <w:szCs w:val="21"/>
        </w:rPr>
        <w:t>Richardson, 1844</w:t>
      </w:r>
    </w:p>
    <w:p w14:paraId="6D76BD69" w14:textId="1B807A59" w:rsidR="00323F76" w:rsidRDefault="00323F76" w:rsidP="00B10114">
      <w:pPr>
        <w:spacing w:line="480" w:lineRule="exact"/>
        <w:ind w:firstLineChars="200" w:firstLine="420"/>
        <w:rPr>
          <w:rFonts w:ascii="微软雅黑" w:eastAsia="微软雅黑" w:cs="Times New Roman"/>
          <w:szCs w:val="21"/>
        </w:rPr>
      </w:pPr>
      <w:r>
        <w:rPr>
          <w:rFonts w:ascii="微软雅黑" w:eastAsia="微软雅黑" w:cs="Times New Roman"/>
          <w:b/>
          <w:bCs/>
          <w:szCs w:val="21"/>
        </w:rPr>
        <w:t>Black rockcod</w:t>
      </w:r>
    </w:p>
    <w:p w14:paraId="011311CA" w14:textId="77777777" w:rsidR="001D2CDE" w:rsidRDefault="00323F76" w:rsidP="001D2CDE">
      <w:pPr>
        <w:keepNext/>
        <w:spacing w:line="240" w:lineRule="atLeast"/>
        <w:ind w:firstLineChars="200" w:firstLine="420"/>
        <w:jc w:val="center"/>
      </w:pPr>
      <w:r>
        <w:rPr>
          <w:rFonts w:ascii="微软雅黑" w:eastAsia="微软雅黑" w:cs="Times New Roman"/>
          <w:noProof/>
          <w:szCs w:val="21"/>
        </w:rPr>
        <w:drawing>
          <wp:inline distT="0" distB="0" distL="0" distR="0" wp14:anchorId="023C9BCD" wp14:editId="6A31AD3C">
            <wp:extent cx="2011045" cy="1296035"/>
            <wp:effectExtent l="0" t="0" r="8255" b="0"/>
            <wp:docPr id="769965929" name="图片 5" descr="Image of Notothenia coriiceps (Black rockc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65929" name="图片 5" descr="Image of Notothenia coriiceps (Black rockco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011045" cy="1296035"/>
                    </a:xfrm>
                    <a:prstGeom prst="rect">
                      <a:avLst/>
                    </a:prstGeom>
                    <a:noFill/>
                    <a:ln>
                      <a:noFill/>
                    </a:ln>
                  </pic:spPr>
                </pic:pic>
              </a:graphicData>
            </a:graphic>
          </wp:inline>
        </w:drawing>
      </w:r>
      <w:r w:rsidR="00B10114">
        <w:rPr>
          <w:rFonts w:ascii="微软雅黑" w:eastAsia="微软雅黑" w:cs="Times New Roman" w:hint="eastAsia"/>
          <w:szCs w:val="21"/>
        </w:rPr>
        <w:t xml:space="preserve"> </w:t>
      </w:r>
      <w:r>
        <w:rPr>
          <w:rFonts w:ascii="微软雅黑" w:eastAsia="微软雅黑" w:cs="Times New Roman"/>
          <w:noProof/>
          <w:szCs w:val="21"/>
        </w:rPr>
        <w:drawing>
          <wp:inline distT="0" distB="0" distL="0" distR="0" wp14:anchorId="0ECFC59F" wp14:editId="53DD21AD">
            <wp:extent cx="2540000" cy="1270000"/>
            <wp:effectExtent l="0" t="0" r="0" b="0"/>
            <wp:docPr id="3034825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82558" name="图片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540000" cy="1270000"/>
                    </a:xfrm>
                    <a:prstGeom prst="rect">
                      <a:avLst/>
                    </a:prstGeom>
                    <a:noFill/>
                    <a:ln>
                      <a:noFill/>
                    </a:ln>
                  </pic:spPr>
                </pic:pic>
              </a:graphicData>
            </a:graphic>
          </wp:inline>
        </w:drawing>
      </w:r>
    </w:p>
    <w:p w14:paraId="535065E1" w14:textId="2720DCEE" w:rsidR="00323F76" w:rsidRDefault="001D2CDE" w:rsidP="001D2CDE">
      <w:pPr>
        <w:pStyle w:val="af1"/>
        <w:jc w:val="center"/>
        <w:rPr>
          <w:rFonts w:ascii="微软雅黑" w:eastAsia="微软雅黑" w:cs="Times New Roman"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15</w:t>
      </w:r>
      <w:r>
        <w:fldChar w:fldCharType="end"/>
      </w:r>
      <w:r w:rsidRPr="001D2CDE">
        <w:t xml:space="preserve"> </w:t>
      </w:r>
      <w:r w:rsidRPr="001D2CDE">
        <w:rPr>
          <w:i/>
          <w:iCs/>
        </w:rPr>
        <w:t>Notothenia coriiceps</w:t>
      </w:r>
      <w:r>
        <w:rPr>
          <w:rFonts w:hint="eastAsia"/>
        </w:rPr>
        <w:t xml:space="preserve"> </w:t>
      </w:r>
      <w:r w:rsidRPr="001D2CDE">
        <w:rPr>
          <w:rFonts w:hint="eastAsia"/>
        </w:rPr>
        <w:t>示意图</w:t>
      </w:r>
      <w:r>
        <w:rPr>
          <w:rFonts w:hint="eastAsia"/>
        </w:rPr>
        <w:t>及分布地图</w:t>
      </w:r>
    </w:p>
    <w:p w14:paraId="4E614CC4"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环境：环境/气候带/深度范围/分布范围：</w:t>
      </w:r>
    </w:p>
    <w:p w14:paraId="05CAE7DA"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 xml:space="preserve">海洋；底栖的；深度范围0 </w:t>
      </w:r>
      <w:r w:rsidRPr="00B10114">
        <w:rPr>
          <w:rFonts w:ascii="微软雅黑" w:eastAsia="微软雅黑" w:cs="Times New Roman"/>
          <w:szCs w:val="21"/>
        </w:rPr>
        <w:t>–</w:t>
      </w:r>
      <w:r w:rsidRPr="00B10114">
        <w:rPr>
          <w:rFonts w:ascii="微软雅黑" w:eastAsia="微软雅黑" w:cs="Times New Roman"/>
          <w:szCs w:val="21"/>
        </w:rPr>
        <w:t xml:space="preserve"> 550 m，极地的；46</w:t>
      </w:r>
      <w:r w:rsidRPr="00B10114">
        <w:rPr>
          <w:rFonts w:ascii="微软雅黑" w:eastAsia="微软雅黑" w:cs="Times New Roman"/>
          <w:szCs w:val="21"/>
        </w:rPr>
        <w:t>°</w:t>
      </w:r>
      <w:r w:rsidRPr="00B10114">
        <w:rPr>
          <w:rFonts w:ascii="微软雅黑" w:eastAsia="微软雅黑" w:cs="Times New Roman"/>
          <w:szCs w:val="21"/>
        </w:rPr>
        <w:t>S - 78</w:t>
      </w:r>
      <w:r w:rsidRPr="00B10114">
        <w:rPr>
          <w:rFonts w:ascii="微软雅黑" w:eastAsia="微软雅黑" w:cs="Times New Roman"/>
          <w:szCs w:val="21"/>
        </w:rPr>
        <w:t>°</w:t>
      </w:r>
      <w:r w:rsidRPr="00B10114">
        <w:rPr>
          <w:rFonts w:ascii="微软雅黑" w:eastAsia="微软雅黑" w:cs="Times New Roman"/>
          <w:szCs w:val="21"/>
        </w:rPr>
        <w:t>S, 180</w:t>
      </w:r>
      <w:r w:rsidRPr="00B10114">
        <w:rPr>
          <w:rFonts w:ascii="微软雅黑" w:eastAsia="微软雅黑" w:cs="Times New Roman"/>
          <w:szCs w:val="21"/>
        </w:rPr>
        <w:t>°</w:t>
      </w:r>
      <w:r w:rsidRPr="00B10114">
        <w:rPr>
          <w:rFonts w:ascii="微软雅黑" w:eastAsia="微软雅黑" w:cs="Times New Roman"/>
          <w:szCs w:val="21"/>
        </w:rPr>
        <w:t>W - 180</w:t>
      </w:r>
      <w:r w:rsidRPr="00B10114">
        <w:rPr>
          <w:rFonts w:ascii="微软雅黑" w:eastAsia="微软雅黑" w:cs="Times New Roman"/>
          <w:szCs w:val="21"/>
        </w:rPr>
        <w:t>°</w:t>
      </w:r>
      <w:r w:rsidRPr="00B10114">
        <w:rPr>
          <w:rFonts w:ascii="微软雅黑" w:eastAsia="微软雅黑" w:cs="Times New Roman"/>
          <w:szCs w:val="21"/>
        </w:rPr>
        <w:t>E</w:t>
      </w:r>
    </w:p>
    <w:p w14:paraId="542D5835"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分布：</w:t>
      </w:r>
    </w:p>
    <w:p w14:paraId="6A9DC411" w14:textId="77777777" w:rsidR="00323F76"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南大洋：可能在大陆架上环绕南极。到目前为止，已知的从罗斯海西部、巴莱尼群岛、阿德萨姆利地、南极半岛及相关岛屿、斯科舍弧岛到南乔治亚岛、威德尔海、布韦岛和印度洋部分的亚南极岛屿。</w:t>
      </w:r>
    </w:p>
    <w:p w14:paraId="296A90EB" w14:textId="77777777" w:rsidR="00B10114" w:rsidRPr="00B10114" w:rsidRDefault="00B10114" w:rsidP="00323F76">
      <w:pPr>
        <w:spacing w:line="480" w:lineRule="exact"/>
        <w:ind w:firstLineChars="200" w:firstLine="420"/>
        <w:rPr>
          <w:rFonts w:ascii="微软雅黑" w:eastAsia="微软雅黑" w:cs="Times New Roman"/>
          <w:szCs w:val="21"/>
        </w:rPr>
      </w:pPr>
    </w:p>
    <w:p w14:paraId="2536D34C" w14:textId="3D0F5D2E" w:rsidR="00323F76" w:rsidRPr="00B10114" w:rsidRDefault="00323F76" w:rsidP="00B10114">
      <w:pPr>
        <w:spacing w:line="480" w:lineRule="exact"/>
        <w:ind w:firstLineChars="200" w:firstLine="420"/>
        <w:rPr>
          <w:rFonts w:ascii="微软雅黑" w:eastAsia="微软雅黑" w:cs="Times New Roman"/>
          <w:b/>
          <w:bCs/>
          <w:szCs w:val="21"/>
        </w:rPr>
      </w:pPr>
      <w:r>
        <w:rPr>
          <w:rFonts w:ascii="微软雅黑" w:eastAsia="微软雅黑" w:cs="Times New Roman"/>
          <w:b/>
          <w:bCs/>
          <w:szCs w:val="21"/>
        </w:rPr>
        <w:t>Top 4</w:t>
      </w:r>
      <w:r w:rsidR="00B10114">
        <w:rPr>
          <w:rFonts w:ascii="微软雅黑" w:eastAsia="微软雅黑" w:cs="Times New Roman"/>
          <w:b/>
          <w:bCs/>
          <w:szCs w:val="21"/>
        </w:rPr>
        <w:tab/>
      </w:r>
      <w:r>
        <w:rPr>
          <w:rFonts w:ascii="微软雅黑" w:eastAsia="微软雅黑" w:cs="Times New Roman"/>
          <w:b/>
          <w:bCs/>
          <w:i/>
          <w:iCs/>
          <w:szCs w:val="21"/>
        </w:rPr>
        <w:t xml:space="preserve">Protomyctophum tenisoni </w:t>
      </w:r>
      <w:r>
        <w:rPr>
          <w:rFonts w:ascii="微软雅黑" w:eastAsia="微软雅黑" w:cs="Times New Roman"/>
          <w:b/>
          <w:bCs/>
          <w:szCs w:val="21"/>
        </w:rPr>
        <w:t>(Norman, 1930)</w:t>
      </w:r>
    </w:p>
    <w:p w14:paraId="29CA2D17" w14:textId="117687B4" w:rsidR="00323F76" w:rsidRDefault="00323F76" w:rsidP="00B10114">
      <w:pPr>
        <w:spacing w:line="480" w:lineRule="exact"/>
        <w:ind w:firstLineChars="200" w:firstLine="420"/>
        <w:rPr>
          <w:rFonts w:ascii="微软雅黑" w:eastAsia="微软雅黑" w:cs="Times New Roman"/>
          <w:szCs w:val="21"/>
        </w:rPr>
      </w:pPr>
      <w:r>
        <w:rPr>
          <w:rFonts w:ascii="微软雅黑" w:eastAsia="微软雅黑" w:cs="Times New Roman"/>
          <w:b/>
          <w:bCs/>
          <w:szCs w:val="21"/>
        </w:rPr>
        <w:t>Tenison's lanternfish</w:t>
      </w:r>
    </w:p>
    <w:p w14:paraId="0B5BAD37" w14:textId="77777777" w:rsidR="001D2CDE" w:rsidRDefault="00323F76" w:rsidP="001D2CDE">
      <w:pPr>
        <w:keepNext/>
        <w:spacing w:line="240" w:lineRule="atLeast"/>
        <w:ind w:firstLineChars="200" w:firstLine="420"/>
        <w:jc w:val="center"/>
      </w:pPr>
      <w:r>
        <w:rPr>
          <w:rFonts w:ascii="微软雅黑" w:eastAsia="微软雅黑" w:cs="Times New Roman"/>
          <w:noProof/>
          <w:szCs w:val="21"/>
        </w:rPr>
        <w:drawing>
          <wp:inline distT="0" distB="0" distL="0" distR="0" wp14:anchorId="6561DD89" wp14:editId="767CBBFD">
            <wp:extent cx="2408555" cy="1151890"/>
            <wp:effectExtent l="0" t="0" r="0" b="0"/>
            <wp:docPr id="1081508128" name="图片 7" descr="Image of Protomyctophum tenisoni (Ten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8128" name="图片 7" descr="Image of Protomyctophum tenisoni (Tenis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422255" cy="1158736"/>
                    </a:xfrm>
                    <a:prstGeom prst="rect">
                      <a:avLst/>
                    </a:prstGeom>
                    <a:noFill/>
                    <a:ln>
                      <a:noFill/>
                    </a:ln>
                  </pic:spPr>
                </pic:pic>
              </a:graphicData>
            </a:graphic>
          </wp:inline>
        </w:drawing>
      </w:r>
      <w:r w:rsidR="00B10114">
        <w:rPr>
          <w:rFonts w:ascii="微软雅黑" w:eastAsia="微软雅黑" w:cs="Times New Roman" w:hint="eastAsia"/>
          <w:szCs w:val="21"/>
        </w:rPr>
        <w:t xml:space="preserve"> </w:t>
      </w:r>
      <w:r>
        <w:rPr>
          <w:rFonts w:ascii="微软雅黑" w:eastAsia="微软雅黑" w:cs="Times New Roman"/>
          <w:noProof/>
          <w:szCs w:val="21"/>
        </w:rPr>
        <w:drawing>
          <wp:inline distT="0" distB="0" distL="0" distR="0" wp14:anchorId="2A44D657" wp14:editId="36C3E3E7">
            <wp:extent cx="2339340" cy="1169670"/>
            <wp:effectExtent l="0" t="0" r="0" b="0"/>
            <wp:docPr id="20725304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0421" name="图片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339340" cy="1169670"/>
                    </a:xfrm>
                    <a:prstGeom prst="rect">
                      <a:avLst/>
                    </a:prstGeom>
                    <a:noFill/>
                    <a:ln>
                      <a:noFill/>
                    </a:ln>
                  </pic:spPr>
                </pic:pic>
              </a:graphicData>
            </a:graphic>
          </wp:inline>
        </w:drawing>
      </w:r>
    </w:p>
    <w:p w14:paraId="7F445798" w14:textId="3DBB61A1" w:rsidR="00323F76" w:rsidRDefault="001D2CDE" w:rsidP="001D2CDE">
      <w:pPr>
        <w:pStyle w:val="af1"/>
        <w:jc w:val="center"/>
        <w:rPr>
          <w:rFonts w:ascii="微软雅黑" w:eastAsia="微软雅黑" w:cs="Times New Roman"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16</w:t>
      </w:r>
      <w:r>
        <w:fldChar w:fldCharType="end"/>
      </w:r>
      <w:r w:rsidRPr="001D2CDE">
        <w:t xml:space="preserve"> </w:t>
      </w:r>
      <w:r w:rsidRPr="001D2CDE">
        <w:rPr>
          <w:i/>
          <w:iCs/>
        </w:rPr>
        <w:t>Protomyctophum tension</w:t>
      </w:r>
      <w:r>
        <w:rPr>
          <w:rFonts w:hint="eastAsia"/>
        </w:rPr>
        <w:t xml:space="preserve"> </w:t>
      </w:r>
      <w:r w:rsidRPr="001D2CDE">
        <w:rPr>
          <w:rFonts w:hint="eastAsia"/>
        </w:rPr>
        <w:t>示意图</w:t>
      </w:r>
      <w:r>
        <w:rPr>
          <w:rFonts w:hint="eastAsia"/>
        </w:rPr>
        <w:t>及分布地图</w:t>
      </w:r>
    </w:p>
    <w:p w14:paraId="7BE15E5F"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环境：环境/气候带/深度范围/分布范围：</w:t>
      </w:r>
    </w:p>
    <w:p w14:paraId="0FEE61F8"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海洋；远洋的；海洋洄游的；深度范围</w:t>
      </w:r>
      <w:r w:rsidRPr="00B10114">
        <w:rPr>
          <w:rFonts w:ascii="微软雅黑" w:eastAsia="微软雅黑" w:cs="Times New Roman" w:hint="eastAsia"/>
          <w:szCs w:val="21"/>
          <w:lang w:eastAsia="zh"/>
        </w:rPr>
        <w:t xml:space="preserve"> </w:t>
      </w:r>
      <w:r w:rsidRPr="00B10114">
        <w:rPr>
          <w:rFonts w:ascii="微软雅黑" w:eastAsia="微软雅黑" w:cs="Times New Roman"/>
          <w:szCs w:val="21"/>
        </w:rPr>
        <w:t>-96m，深水；46</w:t>
      </w:r>
      <w:r w:rsidRPr="00B10114">
        <w:rPr>
          <w:rFonts w:ascii="微软雅黑" w:eastAsia="微软雅黑" w:cs="Times New Roman"/>
          <w:szCs w:val="21"/>
        </w:rPr>
        <w:t>°</w:t>
      </w:r>
      <w:r w:rsidRPr="00B10114">
        <w:rPr>
          <w:rFonts w:ascii="微软雅黑" w:eastAsia="微软雅黑" w:cs="Times New Roman"/>
          <w:szCs w:val="21"/>
        </w:rPr>
        <w:t>S - 67</w:t>
      </w:r>
      <w:r w:rsidRPr="00B10114">
        <w:rPr>
          <w:rFonts w:ascii="微软雅黑" w:eastAsia="微软雅黑" w:cs="Times New Roman"/>
          <w:szCs w:val="21"/>
        </w:rPr>
        <w:t>°</w:t>
      </w:r>
      <w:r w:rsidRPr="00B10114">
        <w:rPr>
          <w:rFonts w:ascii="微软雅黑" w:eastAsia="微软雅黑" w:cs="Times New Roman"/>
          <w:szCs w:val="21"/>
        </w:rPr>
        <w:t>S</w:t>
      </w:r>
    </w:p>
    <w:p w14:paraId="47311985" w14:textId="77777777" w:rsidR="00323F76" w:rsidRPr="00B10114" w:rsidRDefault="00323F76" w:rsidP="00323F76">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分布：</w:t>
      </w:r>
    </w:p>
    <w:p w14:paraId="07971B33" w14:textId="54FA0949" w:rsidR="00323F76" w:rsidRDefault="00323F76" w:rsidP="00617D3A">
      <w:pPr>
        <w:spacing w:line="480" w:lineRule="exact"/>
        <w:ind w:firstLineChars="200" w:firstLine="420"/>
        <w:rPr>
          <w:rFonts w:ascii="微软雅黑" w:eastAsia="微软雅黑" w:cs="Times New Roman"/>
          <w:szCs w:val="21"/>
        </w:rPr>
      </w:pPr>
      <w:r w:rsidRPr="00B10114">
        <w:rPr>
          <w:rFonts w:ascii="微软雅黑" w:eastAsia="微软雅黑" w:cs="Times New Roman"/>
          <w:szCs w:val="21"/>
        </w:rPr>
        <w:t>环绕全球范围，介于亚热带汇聚线与南极极锋线之间，北部边界对应于200米处的5</w:t>
      </w:r>
      <w:r w:rsidRPr="00B10114">
        <w:rPr>
          <w:rFonts w:ascii="微软雅黑" w:eastAsia="微软雅黑" w:cs="Times New Roman"/>
          <w:szCs w:val="21"/>
        </w:rPr>
        <w:t>°</w:t>
      </w:r>
      <w:r w:rsidRPr="00B10114">
        <w:rPr>
          <w:rFonts w:ascii="微软雅黑" w:eastAsia="微软雅黑" w:cs="Times New Roman"/>
          <w:szCs w:val="21"/>
        </w:rPr>
        <w:t>C等温线。南大洋：涵盖所有三个海洋区段。</w:t>
      </w:r>
    </w:p>
    <w:p w14:paraId="0534F121" w14:textId="77777777" w:rsidR="00617D3A" w:rsidRPr="00617D3A" w:rsidRDefault="00617D3A" w:rsidP="00617D3A">
      <w:pPr>
        <w:spacing w:line="480" w:lineRule="exact"/>
        <w:ind w:firstLineChars="200" w:firstLine="420"/>
        <w:rPr>
          <w:rFonts w:ascii="微软雅黑" w:eastAsia="微软雅黑" w:cs="Times New Roman"/>
          <w:szCs w:val="21"/>
        </w:rPr>
      </w:pPr>
    </w:p>
    <w:p w14:paraId="37879663" w14:textId="5D29ADDA" w:rsidR="00C67B53" w:rsidRDefault="00617D3A">
      <w:pPr>
        <w:spacing w:line="480" w:lineRule="exact"/>
        <w:ind w:firstLineChars="200" w:firstLine="420"/>
        <w:rPr>
          <w:rFonts w:ascii="微软雅黑" w:eastAsia="微软雅黑"/>
          <w:szCs w:val="21"/>
        </w:rPr>
      </w:pPr>
      <w:r>
        <w:rPr>
          <w:rFonts w:ascii="微软雅黑" w:eastAsia="微软雅黑" w:hint="eastAsia"/>
          <w:szCs w:val="21"/>
        </w:rPr>
        <w:lastRenderedPageBreak/>
        <w:t>经过数据</w:t>
      </w:r>
      <w:r>
        <w:rPr>
          <w:rFonts w:ascii="微软雅黑" w:eastAsia="微软雅黑"/>
          <w:szCs w:val="21"/>
        </w:rPr>
        <w:t>预处理</w:t>
      </w:r>
      <w:r>
        <w:rPr>
          <w:rFonts w:ascii="微软雅黑" w:eastAsia="微软雅黑" w:hint="eastAsia"/>
          <w:szCs w:val="21"/>
        </w:rPr>
        <w:t>，得到了四个物种的有效数据如下：</w:t>
      </w:r>
    </w:p>
    <w:p w14:paraId="7C43C57F" w14:textId="3652D169" w:rsidR="00C67B53" w:rsidRDefault="00000000">
      <w:pPr>
        <w:spacing w:line="480" w:lineRule="exact"/>
        <w:ind w:firstLineChars="200" w:firstLine="420"/>
        <w:rPr>
          <w:rFonts w:ascii="微软雅黑" w:eastAsia="微软雅黑"/>
          <w:szCs w:val="21"/>
        </w:rPr>
      </w:pPr>
      <w:r>
        <w:rPr>
          <w:rFonts w:ascii="微软雅黑" w:eastAsia="微软雅黑"/>
          <w:i/>
          <w:iCs/>
          <w:szCs w:val="21"/>
        </w:rPr>
        <w:t>Electrona antarctica</w:t>
      </w:r>
      <w:r>
        <w:rPr>
          <w:rFonts w:ascii="微软雅黑" w:eastAsia="微软雅黑"/>
          <w:szCs w:val="21"/>
        </w:rPr>
        <w:t>：3647 条</w:t>
      </w:r>
      <w:r w:rsidR="00617D3A">
        <w:rPr>
          <w:rFonts w:ascii="微软雅黑" w:eastAsia="微软雅黑" w:hint="eastAsia"/>
          <w:szCs w:val="21"/>
        </w:rPr>
        <w:t>；</w:t>
      </w:r>
    </w:p>
    <w:p w14:paraId="4EFC96F1" w14:textId="22387C9E" w:rsidR="00C67B53" w:rsidRDefault="00000000">
      <w:pPr>
        <w:spacing w:line="480" w:lineRule="exact"/>
        <w:ind w:firstLineChars="200" w:firstLine="420"/>
        <w:rPr>
          <w:rFonts w:ascii="微软雅黑" w:eastAsia="微软雅黑"/>
          <w:szCs w:val="21"/>
        </w:rPr>
      </w:pPr>
      <w:r>
        <w:rPr>
          <w:rFonts w:ascii="微软雅黑" w:eastAsia="微软雅黑"/>
          <w:i/>
          <w:iCs/>
          <w:szCs w:val="21"/>
        </w:rPr>
        <w:t>Krefftichthys anderssoni</w:t>
      </w:r>
      <w:r>
        <w:rPr>
          <w:rFonts w:ascii="微软雅黑" w:eastAsia="微软雅黑"/>
          <w:szCs w:val="21"/>
        </w:rPr>
        <w:t>：3135 条</w:t>
      </w:r>
      <w:r w:rsidR="00617D3A">
        <w:rPr>
          <w:rFonts w:ascii="微软雅黑" w:eastAsia="微软雅黑" w:hint="eastAsia"/>
          <w:szCs w:val="21"/>
        </w:rPr>
        <w:t>；</w:t>
      </w:r>
    </w:p>
    <w:p w14:paraId="4B37747E" w14:textId="6C117A36" w:rsidR="00C67B53" w:rsidRDefault="00000000">
      <w:pPr>
        <w:spacing w:line="480" w:lineRule="exact"/>
        <w:ind w:firstLineChars="200" w:firstLine="420"/>
        <w:rPr>
          <w:rFonts w:ascii="微软雅黑" w:eastAsia="微软雅黑"/>
          <w:szCs w:val="21"/>
        </w:rPr>
      </w:pPr>
      <w:r>
        <w:rPr>
          <w:rFonts w:ascii="微软雅黑" w:eastAsia="微软雅黑"/>
          <w:i/>
          <w:iCs/>
          <w:szCs w:val="21"/>
        </w:rPr>
        <w:t>Notothenia coriiceps</w:t>
      </w:r>
      <w:r>
        <w:rPr>
          <w:rFonts w:ascii="微软雅黑" w:eastAsia="微软雅黑"/>
          <w:szCs w:val="21"/>
        </w:rPr>
        <w:t>：0 条（无有效数据）</w:t>
      </w:r>
      <w:r w:rsidR="00617D3A">
        <w:rPr>
          <w:rFonts w:ascii="微软雅黑" w:eastAsia="微软雅黑" w:hint="eastAsia"/>
          <w:szCs w:val="21"/>
        </w:rPr>
        <w:t>；</w:t>
      </w:r>
    </w:p>
    <w:p w14:paraId="297CD08E" w14:textId="758A4806" w:rsidR="00C67B53" w:rsidRDefault="00000000">
      <w:pPr>
        <w:spacing w:line="480" w:lineRule="exact"/>
        <w:ind w:firstLineChars="200" w:firstLine="420"/>
        <w:rPr>
          <w:rFonts w:ascii="微软雅黑" w:eastAsia="微软雅黑"/>
          <w:szCs w:val="21"/>
        </w:rPr>
      </w:pPr>
      <w:r>
        <w:rPr>
          <w:rFonts w:ascii="微软雅黑" w:eastAsia="微软雅黑"/>
          <w:i/>
          <w:iCs/>
          <w:szCs w:val="21"/>
        </w:rPr>
        <w:t>Protomyctophum tenisoni</w:t>
      </w:r>
      <w:r>
        <w:rPr>
          <w:rFonts w:ascii="微软雅黑" w:eastAsia="微软雅黑"/>
          <w:szCs w:val="21"/>
        </w:rPr>
        <w:t>：169 条</w:t>
      </w:r>
      <w:r w:rsidR="00617D3A">
        <w:rPr>
          <w:rFonts w:ascii="微软雅黑" w:eastAsia="微软雅黑" w:hint="eastAsia"/>
          <w:szCs w:val="21"/>
        </w:rPr>
        <w:t>。</w:t>
      </w:r>
    </w:p>
    <w:p w14:paraId="39EF8F22" w14:textId="0D877CCB" w:rsidR="00617D3A" w:rsidRDefault="00617D3A">
      <w:pPr>
        <w:spacing w:line="480" w:lineRule="exact"/>
        <w:ind w:firstLineChars="200" w:firstLine="420"/>
        <w:rPr>
          <w:rFonts w:ascii="微软雅黑" w:eastAsia="微软雅黑"/>
          <w:szCs w:val="21"/>
        </w:rPr>
      </w:pPr>
      <w:r>
        <w:rPr>
          <w:rFonts w:ascii="微软雅黑" w:eastAsia="微软雅黑" w:hint="eastAsia"/>
          <w:szCs w:val="21"/>
        </w:rPr>
        <w:t>由于</w:t>
      </w:r>
      <w:r>
        <w:rPr>
          <w:rFonts w:ascii="微软雅黑" w:eastAsia="微软雅黑"/>
          <w:i/>
          <w:iCs/>
          <w:szCs w:val="21"/>
        </w:rPr>
        <w:t>Notothenia coriiceps</w:t>
      </w:r>
      <w:r>
        <w:rPr>
          <w:rFonts w:ascii="微软雅黑" w:eastAsia="微软雅黑" w:hint="eastAsia"/>
          <w:i/>
          <w:iCs/>
          <w:szCs w:val="21"/>
        </w:rPr>
        <w:t xml:space="preserve"> </w:t>
      </w:r>
      <w:r w:rsidRPr="00617D3A">
        <w:rPr>
          <w:rFonts w:ascii="微软雅黑" w:eastAsia="微软雅黑" w:hint="eastAsia"/>
          <w:szCs w:val="21"/>
        </w:rPr>
        <w:t>无</w:t>
      </w:r>
      <w:r>
        <w:rPr>
          <w:rFonts w:ascii="微软雅黑" w:eastAsia="微软雅黑" w:hint="eastAsia"/>
          <w:szCs w:val="21"/>
        </w:rPr>
        <w:t>有效个体特征数据，因此可视化图表中将缺少该物种的相关信息。</w:t>
      </w:r>
    </w:p>
    <w:p w14:paraId="0C7F21C7" w14:textId="77777777" w:rsidR="00617D3A" w:rsidRDefault="00617D3A">
      <w:pPr>
        <w:spacing w:line="480" w:lineRule="exact"/>
        <w:ind w:firstLineChars="200" w:firstLine="420"/>
        <w:rPr>
          <w:rFonts w:ascii="微软雅黑" w:eastAsia="微软雅黑"/>
          <w:szCs w:val="21"/>
        </w:rPr>
      </w:pPr>
    </w:p>
    <w:p w14:paraId="139EBE76" w14:textId="78A2AFDD" w:rsidR="00617D3A" w:rsidRDefault="00000000" w:rsidP="00617D3A">
      <w:pPr>
        <w:spacing w:line="240" w:lineRule="atLeast"/>
        <w:ind w:firstLineChars="200" w:firstLine="420"/>
        <w:jc w:val="left"/>
        <w:outlineLvl w:val="2"/>
        <w:rPr>
          <w:rFonts w:ascii="微软雅黑" w:eastAsia="微软雅黑"/>
          <w:lang w:eastAsia="zh"/>
        </w:rPr>
      </w:pPr>
      <w:r>
        <w:rPr>
          <w:rFonts w:ascii="微软雅黑" w:eastAsia="微软雅黑" w:hint="eastAsia"/>
          <w:szCs w:val="21"/>
          <w:lang w:eastAsia="zh"/>
        </w:rPr>
        <w:t>3.</w:t>
      </w:r>
      <w:r w:rsidR="00BF3DA1">
        <w:rPr>
          <w:rFonts w:ascii="微软雅黑" w:eastAsia="微软雅黑" w:hint="eastAsia"/>
          <w:szCs w:val="21"/>
          <w:lang w:eastAsia="zh"/>
        </w:rPr>
        <w:t>4</w:t>
      </w:r>
      <w:r>
        <w:rPr>
          <w:rFonts w:ascii="微软雅黑" w:eastAsia="微软雅黑" w:hint="eastAsia"/>
          <w:szCs w:val="21"/>
          <w:lang w:eastAsia="zh"/>
        </w:rPr>
        <w:t>.1</w:t>
      </w:r>
      <w:r>
        <w:rPr>
          <w:rFonts w:ascii="微软雅黑" w:eastAsia="微软雅黑" w:hint="eastAsia"/>
          <w:lang w:eastAsia="zh"/>
        </w:rPr>
        <w:t>体长 - 体重关系散点图</w:t>
      </w:r>
      <w:r w:rsidR="00617D3A" w:rsidRPr="00617D3A">
        <w:rPr>
          <w:rFonts w:ascii="微软雅黑" w:eastAsia="微软雅黑"/>
          <w:lang w:eastAsia="zh"/>
        </w:rPr>
        <w:t>（合并视角）</w:t>
      </w:r>
    </w:p>
    <w:p w14:paraId="7B70FCE3" w14:textId="77777777" w:rsidR="001D2CDE" w:rsidRDefault="00000000" w:rsidP="001D2CDE">
      <w:pPr>
        <w:keepNext/>
        <w:spacing w:line="240" w:lineRule="atLeast"/>
        <w:jc w:val="center"/>
      </w:pPr>
      <w:r>
        <w:rPr>
          <w:rFonts w:ascii="微软雅黑" w:eastAsia="微软雅黑"/>
          <w:noProof/>
          <w:szCs w:val="21"/>
        </w:rPr>
        <w:drawing>
          <wp:inline distT="0" distB="0" distL="0" distR="0" wp14:anchorId="44C4BA3F" wp14:editId="728469D2">
            <wp:extent cx="4860000" cy="3239805"/>
            <wp:effectExtent l="19050" t="19050" r="17145" b="17780"/>
            <wp:docPr id="130208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7907"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860000" cy="3239805"/>
                    </a:xfrm>
                    <a:prstGeom prst="rect">
                      <a:avLst/>
                    </a:prstGeom>
                    <a:noFill/>
                    <a:ln>
                      <a:solidFill>
                        <a:schemeClr val="bg2">
                          <a:lumMod val="90000"/>
                        </a:schemeClr>
                      </a:solidFill>
                    </a:ln>
                  </pic:spPr>
                </pic:pic>
              </a:graphicData>
            </a:graphic>
          </wp:inline>
        </w:drawing>
      </w:r>
    </w:p>
    <w:p w14:paraId="345995B4" w14:textId="44751583" w:rsidR="00C67B53" w:rsidRDefault="001D2CDE" w:rsidP="001D2CDE">
      <w:pPr>
        <w:pStyle w:val="af1"/>
        <w:jc w:val="center"/>
        <w:rPr>
          <w:rFonts w:ascii="微软雅黑" w:eastAsia="微软雅黑"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17</w:t>
      </w:r>
      <w:r>
        <w:fldChar w:fldCharType="end"/>
      </w:r>
      <w:r w:rsidRPr="001D2CDE">
        <w:t>前</w:t>
      </w:r>
      <w:r w:rsidRPr="001D2CDE">
        <w:t xml:space="preserve"> 4 </w:t>
      </w:r>
      <w:r w:rsidRPr="001D2CDE">
        <w:t>物种体长</w:t>
      </w:r>
      <w:r w:rsidRPr="001D2CDE">
        <w:t xml:space="preserve"> - </w:t>
      </w:r>
      <w:r w:rsidRPr="001D2CDE">
        <w:t>体重关系散点图（合并视角）</w:t>
      </w:r>
    </w:p>
    <w:p w14:paraId="7B9C9D06" w14:textId="77777777" w:rsidR="00C67B53" w:rsidRDefault="00000000">
      <w:pPr>
        <w:spacing w:line="480" w:lineRule="exact"/>
        <w:ind w:firstLineChars="200" w:firstLine="420"/>
        <w:rPr>
          <w:rFonts w:ascii="微软雅黑" w:eastAsia="微软雅黑"/>
          <w:szCs w:val="21"/>
        </w:rPr>
      </w:pPr>
      <w:r>
        <w:rPr>
          <w:rFonts w:ascii="微软雅黑" w:eastAsia="微软雅黑"/>
          <w:szCs w:val="21"/>
        </w:rPr>
        <w:t>关键发现：</w:t>
      </w:r>
    </w:p>
    <w:p w14:paraId="4240F96D" w14:textId="35F37457" w:rsidR="00C67B53" w:rsidRPr="00617D3A" w:rsidRDefault="00000000" w:rsidP="00617D3A">
      <w:pPr>
        <w:pStyle w:val="ad"/>
        <w:numPr>
          <w:ilvl w:val="0"/>
          <w:numId w:val="8"/>
        </w:numPr>
        <w:spacing w:line="480" w:lineRule="exact"/>
        <w:rPr>
          <w:rFonts w:ascii="微软雅黑" w:eastAsia="微软雅黑"/>
          <w:szCs w:val="21"/>
        </w:rPr>
      </w:pPr>
      <w:r w:rsidRPr="00617D3A">
        <w:rPr>
          <w:rFonts w:ascii="微软雅黑" w:eastAsia="微软雅黑"/>
          <w:szCs w:val="21"/>
        </w:rPr>
        <w:t>生长效率差异</w:t>
      </w:r>
    </w:p>
    <w:p w14:paraId="51AD99F2" w14:textId="306F9341"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Electrona antarctica</w:t>
      </w:r>
      <w:r w:rsidRPr="00617D3A">
        <w:rPr>
          <w:rFonts w:ascii="微软雅黑" w:eastAsia="微软雅黑"/>
          <w:szCs w:val="21"/>
        </w:rPr>
        <w:t>的回归线斜率显著大于</w:t>
      </w:r>
      <w:r w:rsidRPr="00617D3A">
        <w:rPr>
          <w:rFonts w:ascii="微软雅黑" w:eastAsia="微软雅黑"/>
          <w:i/>
          <w:iCs/>
          <w:szCs w:val="21"/>
        </w:rPr>
        <w:t>Krefftichthys anderssoni</w:t>
      </w:r>
      <w:r w:rsidRPr="00617D3A">
        <w:rPr>
          <w:rFonts w:ascii="微软雅黑" w:eastAsia="微软雅黑"/>
          <w:szCs w:val="21"/>
        </w:rPr>
        <w:t>——</w:t>
      </w:r>
      <w:r w:rsidRPr="00617D3A">
        <w:rPr>
          <w:rFonts w:ascii="微软雅黑" w:eastAsia="微软雅黑"/>
          <w:szCs w:val="21"/>
        </w:rPr>
        <w:t xml:space="preserve"> 意味着当体长增加 1mm 时，</w:t>
      </w:r>
      <w:r w:rsidRPr="00617D3A">
        <w:rPr>
          <w:rFonts w:ascii="微软雅黑" w:eastAsia="微软雅黑"/>
          <w:i/>
          <w:iCs/>
          <w:szCs w:val="21"/>
        </w:rPr>
        <w:t>Electrona antarctica</w:t>
      </w:r>
      <w:r w:rsidRPr="00617D3A">
        <w:rPr>
          <w:rFonts w:ascii="微软雅黑" w:eastAsia="微软雅黑"/>
          <w:szCs w:val="21"/>
        </w:rPr>
        <w:t>的体重增长幅度（约 0.2g）是</w:t>
      </w:r>
      <w:r w:rsidRPr="00617D3A">
        <w:rPr>
          <w:rFonts w:ascii="微软雅黑" w:eastAsia="微软雅黑"/>
          <w:i/>
          <w:iCs/>
          <w:szCs w:val="21"/>
        </w:rPr>
        <w:t>Krefftichthys anderssoni</w:t>
      </w:r>
      <w:r w:rsidRPr="00617D3A">
        <w:rPr>
          <w:rFonts w:ascii="微软雅黑" w:eastAsia="微软雅黑"/>
          <w:szCs w:val="21"/>
        </w:rPr>
        <w:t xml:space="preserve">（约 0.1g）的 2 倍，该物种 </w:t>
      </w:r>
      <w:r w:rsidRPr="00617D3A">
        <w:rPr>
          <w:rFonts w:ascii="微软雅黑" w:eastAsia="微软雅黑"/>
          <w:szCs w:val="21"/>
        </w:rPr>
        <w:t>“</w:t>
      </w:r>
      <w:r w:rsidRPr="00617D3A">
        <w:rPr>
          <w:rFonts w:ascii="微软雅黑" w:eastAsia="微软雅黑"/>
          <w:szCs w:val="21"/>
        </w:rPr>
        <w:t>体长转化为体重</w:t>
      </w:r>
      <w:r w:rsidRPr="00617D3A">
        <w:rPr>
          <w:rFonts w:ascii="微软雅黑" w:eastAsia="微软雅黑"/>
          <w:szCs w:val="21"/>
        </w:rPr>
        <w:t>”</w:t>
      </w:r>
      <w:r w:rsidRPr="00617D3A">
        <w:rPr>
          <w:rFonts w:ascii="微软雅黑" w:eastAsia="微软雅黑"/>
          <w:szCs w:val="21"/>
        </w:rPr>
        <w:t xml:space="preserve"> 的效率更高</w:t>
      </w:r>
      <w:r w:rsidR="00617D3A">
        <w:rPr>
          <w:rFonts w:ascii="微软雅黑" w:eastAsia="微软雅黑" w:hint="eastAsia"/>
          <w:szCs w:val="21"/>
        </w:rPr>
        <w:t>；</w:t>
      </w:r>
    </w:p>
    <w:p w14:paraId="0BF7C078" w14:textId="0E574978" w:rsidR="00C67B53" w:rsidRPr="00617D3A" w:rsidRDefault="00000000" w:rsidP="00617D3A">
      <w:pPr>
        <w:pStyle w:val="ad"/>
        <w:numPr>
          <w:ilvl w:val="0"/>
          <w:numId w:val="8"/>
        </w:numPr>
        <w:spacing w:line="480" w:lineRule="exact"/>
        <w:rPr>
          <w:rFonts w:ascii="微软雅黑" w:eastAsia="微软雅黑"/>
          <w:szCs w:val="21"/>
        </w:rPr>
      </w:pPr>
      <w:r w:rsidRPr="00617D3A">
        <w:rPr>
          <w:rFonts w:ascii="微软雅黑" w:eastAsia="微软雅黑"/>
          <w:szCs w:val="21"/>
        </w:rPr>
        <w:t>分布重叠与区分度</w:t>
      </w:r>
    </w:p>
    <w:p w14:paraId="3A9F701F" w14:textId="3073A77E"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Electrona antarctica</w:t>
      </w:r>
      <w:r w:rsidRPr="00617D3A">
        <w:rPr>
          <w:rFonts w:ascii="微软雅黑" w:eastAsia="微软雅黑"/>
          <w:szCs w:val="21"/>
        </w:rPr>
        <w:t>与</w:t>
      </w:r>
      <w:r w:rsidRPr="00617D3A">
        <w:rPr>
          <w:rFonts w:ascii="微软雅黑" w:eastAsia="微软雅黑"/>
          <w:i/>
          <w:iCs/>
          <w:szCs w:val="21"/>
        </w:rPr>
        <w:t>Krefftichthys anderssoni</w:t>
      </w:r>
      <w:r w:rsidRPr="00617D3A">
        <w:rPr>
          <w:rFonts w:ascii="微软雅黑" w:eastAsia="微软雅黑"/>
          <w:szCs w:val="21"/>
        </w:rPr>
        <w:t>的散点存在部分重叠（体长 30-50mm 区间），但</w:t>
      </w:r>
      <w:r w:rsidRPr="00617D3A">
        <w:rPr>
          <w:rFonts w:ascii="微软雅黑" w:eastAsia="微软雅黑"/>
          <w:i/>
          <w:iCs/>
          <w:szCs w:val="21"/>
        </w:rPr>
        <w:t>Electrona antarctica</w:t>
      </w:r>
      <w:r w:rsidRPr="00617D3A">
        <w:rPr>
          <w:rFonts w:ascii="微软雅黑" w:eastAsia="微软雅黑"/>
          <w:szCs w:val="21"/>
        </w:rPr>
        <w:t>的体重整体高于同体长的</w:t>
      </w:r>
      <w:r w:rsidRPr="00617D3A">
        <w:rPr>
          <w:rFonts w:ascii="微软雅黑" w:eastAsia="微软雅黑"/>
          <w:i/>
          <w:iCs/>
          <w:szCs w:val="21"/>
        </w:rPr>
        <w:t xml:space="preserve">Krefftichthys </w:t>
      </w:r>
      <w:r w:rsidRPr="00617D3A">
        <w:rPr>
          <w:rFonts w:ascii="微软雅黑" w:eastAsia="微软雅黑"/>
          <w:i/>
          <w:iCs/>
          <w:szCs w:val="21"/>
        </w:rPr>
        <w:lastRenderedPageBreak/>
        <w:t>anderssoni</w:t>
      </w:r>
      <w:r w:rsidR="00617D3A">
        <w:rPr>
          <w:rFonts w:ascii="微软雅黑" w:eastAsia="微软雅黑" w:hint="eastAsia"/>
          <w:szCs w:val="21"/>
        </w:rPr>
        <w:t>；</w:t>
      </w:r>
    </w:p>
    <w:p w14:paraId="119D1567" w14:textId="5D7780FF"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Protomyctophum tenisoni</w:t>
      </w:r>
      <w:r w:rsidRPr="00617D3A">
        <w:rPr>
          <w:rFonts w:ascii="微软雅黑" w:eastAsia="微软雅黑"/>
          <w:szCs w:val="21"/>
        </w:rPr>
        <w:t xml:space="preserve">的散点独立分布在 </w:t>
      </w:r>
      <w:r w:rsidRPr="00617D3A">
        <w:rPr>
          <w:rFonts w:ascii="微软雅黑" w:eastAsia="微软雅黑"/>
          <w:szCs w:val="21"/>
        </w:rPr>
        <w:t>“</w:t>
      </w:r>
      <w:r w:rsidRPr="00617D3A">
        <w:rPr>
          <w:rFonts w:ascii="微软雅黑" w:eastAsia="微软雅黑"/>
          <w:szCs w:val="21"/>
        </w:rPr>
        <w:t>小体长 - 轻体重</w:t>
      </w:r>
      <w:r w:rsidRPr="00617D3A">
        <w:rPr>
          <w:rFonts w:ascii="微软雅黑" w:eastAsia="微软雅黑"/>
          <w:szCs w:val="21"/>
        </w:rPr>
        <w:t>”</w:t>
      </w:r>
      <w:r w:rsidRPr="00617D3A">
        <w:rPr>
          <w:rFonts w:ascii="微软雅黑" w:eastAsia="微软雅黑"/>
          <w:szCs w:val="21"/>
        </w:rPr>
        <w:t xml:space="preserve"> 区间（体长 &lt; 60mm、体重 &lt; 5g），与另外两个物种无重叠</w:t>
      </w:r>
      <w:r w:rsidR="00617D3A">
        <w:rPr>
          <w:rFonts w:ascii="微软雅黑" w:eastAsia="微软雅黑" w:hint="eastAsia"/>
          <w:szCs w:val="21"/>
        </w:rPr>
        <w:t>；</w:t>
      </w:r>
    </w:p>
    <w:p w14:paraId="524AD67A" w14:textId="7ED7E52A" w:rsidR="00C67B53" w:rsidRPr="00617D3A" w:rsidRDefault="00000000" w:rsidP="00617D3A">
      <w:pPr>
        <w:pStyle w:val="ad"/>
        <w:numPr>
          <w:ilvl w:val="0"/>
          <w:numId w:val="8"/>
        </w:numPr>
        <w:spacing w:line="480" w:lineRule="exact"/>
        <w:rPr>
          <w:rFonts w:ascii="微软雅黑" w:eastAsia="微软雅黑"/>
          <w:szCs w:val="21"/>
        </w:rPr>
      </w:pPr>
      <w:r w:rsidRPr="00617D3A">
        <w:rPr>
          <w:rFonts w:ascii="微软雅黑" w:eastAsia="微软雅黑"/>
          <w:szCs w:val="21"/>
        </w:rPr>
        <w:t>相关性强度</w:t>
      </w:r>
    </w:p>
    <w:p w14:paraId="1C12D9CB" w14:textId="77777777" w:rsidR="00C67B53" w:rsidRDefault="00000000">
      <w:pPr>
        <w:spacing w:line="480" w:lineRule="exact"/>
        <w:ind w:firstLineChars="200" w:firstLine="420"/>
        <w:rPr>
          <w:rFonts w:ascii="微软雅黑" w:eastAsia="微软雅黑"/>
          <w:szCs w:val="21"/>
        </w:rPr>
      </w:pPr>
      <w:r w:rsidRPr="00617D3A">
        <w:rPr>
          <w:rFonts w:ascii="微软雅黑" w:eastAsia="微软雅黑"/>
          <w:i/>
          <w:iCs/>
          <w:szCs w:val="21"/>
        </w:rPr>
        <w:t>Electrona antarctica</w:t>
      </w:r>
      <w:r w:rsidRPr="00617D3A">
        <w:rPr>
          <w:rFonts w:ascii="微软雅黑" w:eastAsia="微软雅黑"/>
          <w:szCs w:val="21"/>
        </w:rPr>
        <w:t>的散点更贴近回归线（R</w:t>
      </w:r>
      <w:r w:rsidRPr="00617D3A">
        <w:rPr>
          <w:rFonts w:ascii="微软雅黑" w:eastAsia="微软雅黑"/>
          <w:szCs w:val="21"/>
        </w:rPr>
        <w:t>²</w:t>
      </w:r>
      <w:r w:rsidRPr="00617D3A">
        <w:rPr>
          <w:rFonts w:ascii="微软雅黑" w:eastAsia="微软雅黑"/>
          <w:szCs w:val="21"/>
        </w:rPr>
        <w:t xml:space="preserve"> 更高），说明该物种的体长与体重的线性相关性更强；</w:t>
      </w:r>
      <w:r w:rsidRPr="00617D3A">
        <w:rPr>
          <w:rFonts w:ascii="微软雅黑" w:eastAsia="微软雅黑"/>
          <w:i/>
          <w:iCs/>
          <w:szCs w:val="21"/>
        </w:rPr>
        <w:t>Krefftichthys anderssoni</w:t>
      </w:r>
      <w:r w:rsidRPr="00617D3A">
        <w:rPr>
          <w:rFonts w:ascii="微软雅黑" w:eastAsia="微软雅黑"/>
          <w:szCs w:val="21"/>
        </w:rPr>
        <w:t>的散点波动更大，体长对体重的解释度相对较弱。</w:t>
      </w:r>
    </w:p>
    <w:p w14:paraId="25CAE18C" w14:textId="77777777" w:rsidR="00617D3A" w:rsidRPr="00617D3A" w:rsidRDefault="00617D3A">
      <w:pPr>
        <w:spacing w:line="480" w:lineRule="exact"/>
        <w:ind w:firstLineChars="200" w:firstLine="420"/>
        <w:rPr>
          <w:rFonts w:ascii="微软雅黑" w:eastAsia="微软雅黑"/>
          <w:szCs w:val="21"/>
        </w:rPr>
      </w:pPr>
    </w:p>
    <w:p w14:paraId="1A3A0190" w14:textId="559FE8B4" w:rsidR="00C67B53" w:rsidRDefault="00000000">
      <w:pPr>
        <w:spacing w:line="240" w:lineRule="atLeast"/>
        <w:ind w:firstLineChars="200" w:firstLine="420"/>
        <w:jc w:val="left"/>
        <w:outlineLvl w:val="2"/>
        <w:rPr>
          <w:rFonts w:ascii="微软雅黑" w:eastAsia="微软雅黑"/>
          <w:szCs w:val="21"/>
          <w:lang w:eastAsia="zh"/>
        </w:rPr>
      </w:pPr>
      <w:r>
        <w:rPr>
          <w:rFonts w:ascii="微软雅黑" w:eastAsia="微软雅黑" w:hint="eastAsia"/>
          <w:szCs w:val="21"/>
          <w:lang w:eastAsia="zh"/>
        </w:rPr>
        <w:t>3.3.2物种体长 - 体重关系</w:t>
      </w:r>
      <w:r w:rsidR="00617D3A">
        <w:rPr>
          <w:rFonts w:ascii="微软雅黑" w:eastAsia="微软雅黑" w:hint="eastAsia"/>
          <w:szCs w:val="21"/>
          <w:lang w:eastAsia="zh"/>
        </w:rPr>
        <w:t>散点</w:t>
      </w:r>
      <w:r>
        <w:rPr>
          <w:rFonts w:ascii="微软雅黑" w:eastAsia="微软雅黑" w:hint="eastAsia"/>
          <w:szCs w:val="21"/>
          <w:lang w:eastAsia="zh"/>
        </w:rPr>
        <w:t>图</w:t>
      </w:r>
      <w:r w:rsidR="00617D3A" w:rsidRPr="00617D3A">
        <w:rPr>
          <w:rFonts w:ascii="微软雅黑" w:eastAsia="微软雅黑"/>
          <w:szCs w:val="21"/>
          <w:lang w:eastAsia="zh"/>
        </w:rPr>
        <w:t>（单物种视角）</w:t>
      </w:r>
    </w:p>
    <w:p w14:paraId="72D4C90E" w14:textId="77777777" w:rsidR="001D2CDE" w:rsidRDefault="00000000" w:rsidP="001D2CDE">
      <w:pPr>
        <w:keepNext/>
        <w:spacing w:line="240" w:lineRule="atLeast"/>
        <w:jc w:val="center"/>
      </w:pPr>
      <w:r>
        <w:rPr>
          <w:rFonts w:ascii="微软雅黑" w:eastAsia="微软雅黑"/>
          <w:noProof/>
          <w:szCs w:val="21"/>
        </w:rPr>
        <w:drawing>
          <wp:inline distT="0" distB="0" distL="0" distR="0" wp14:anchorId="42F17E26" wp14:editId="71DC7DA5">
            <wp:extent cx="4860000" cy="3471511"/>
            <wp:effectExtent l="19050" t="19050" r="17145" b="15240"/>
            <wp:docPr id="20949596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9638" name="图片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860000" cy="3471511"/>
                    </a:xfrm>
                    <a:prstGeom prst="rect">
                      <a:avLst/>
                    </a:prstGeom>
                    <a:noFill/>
                    <a:ln>
                      <a:solidFill>
                        <a:schemeClr val="bg2">
                          <a:lumMod val="90000"/>
                        </a:schemeClr>
                      </a:solidFill>
                    </a:ln>
                  </pic:spPr>
                </pic:pic>
              </a:graphicData>
            </a:graphic>
          </wp:inline>
        </w:drawing>
      </w:r>
    </w:p>
    <w:p w14:paraId="3E5AA95C" w14:textId="6080334C" w:rsidR="00C67B53" w:rsidRDefault="001D2CDE" w:rsidP="001D2CDE">
      <w:pPr>
        <w:pStyle w:val="af1"/>
        <w:jc w:val="center"/>
        <w:rPr>
          <w:rFonts w:ascii="微软雅黑" w:eastAsia="微软雅黑"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18</w:t>
      </w:r>
      <w:r>
        <w:fldChar w:fldCharType="end"/>
      </w:r>
      <w:r w:rsidRPr="001D2CDE">
        <w:t>前</w:t>
      </w:r>
      <w:r w:rsidRPr="001D2CDE">
        <w:t xml:space="preserve"> 4 </w:t>
      </w:r>
      <w:r w:rsidRPr="001D2CDE">
        <w:t>物种体长</w:t>
      </w:r>
      <w:r w:rsidRPr="001D2CDE">
        <w:t xml:space="preserve"> - </w:t>
      </w:r>
      <w:r w:rsidRPr="001D2CDE">
        <w:t>体重关系散点图（单物种视角）</w:t>
      </w:r>
    </w:p>
    <w:p w14:paraId="03356F20" w14:textId="77777777" w:rsidR="00C67B53" w:rsidRDefault="00000000">
      <w:pPr>
        <w:spacing w:line="480" w:lineRule="exact"/>
        <w:ind w:firstLineChars="200" w:firstLine="420"/>
        <w:rPr>
          <w:rFonts w:ascii="微软雅黑" w:eastAsia="微软雅黑"/>
          <w:szCs w:val="21"/>
        </w:rPr>
      </w:pPr>
      <w:r>
        <w:rPr>
          <w:rFonts w:ascii="微软雅黑" w:eastAsia="微软雅黑"/>
          <w:szCs w:val="21"/>
        </w:rPr>
        <w:t>关键发现：</w:t>
      </w:r>
    </w:p>
    <w:p w14:paraId="33F4CD4E" w14:textId="745EED5E" w:rsidR="00C67B53" w:rsidRPr="00617D3A" w:rsidRDefault="00000000" w:rsidP="00617D3A">
      <w:pPr>
        <w:pStyle w:val="ad"/>
        <w:numPr>
          <w:ilvl w:val="0"/>
          <w:numId w:val="9"/>
        </w:numPr>
        <w:spacing w:line="480" w:lineRule="exact"/>
        <w:rPr>
          <w:rFonts w:ascii="微软雅黑" w:eastAsia="微软雅黑"/>
          <w:szCs w:val="21"/>
        </w:rPr>
      </w:pPr>
      <w:r w:rsidRPr="00617D3A">
        <w:rPr>
          <w:rFonts w:ascii="微软雅黑" w:eastAsia="微软雅黑"/>
          <w:szCs w:val="21"/>
        </w:rPr>
        <w:t>单物种分布细节</w:t>
      </w:r>
    </w:p>
    <w:p w14:paraId="51750965" w14:textId="383ABE2B"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Electrona antarctica</w:t>
      </w:r>
      <w:r w:rsidRPr="00617D3A">
        <w:rPr>
          <w:rFonts w:ascii="微软雅黑" w:eastAsia="微软雅黑"/>
          <w:szCs w:val="21"/>
        </w:rPr>
        <w:t xml:space="preserve">：小体长（&lt;50mm）个体的体重波动极大（散点上下分散），而大体长（&gt;50mm）个体的体重与体长呈稳定线性关系 </w:t>
      </w:r>
      <w:r w:rsidRPr="00617D3A">
        <w:rPr>
          <w:rFonts w:ascii="微软雅黑" w:eastAsia="微软雅黑"/>
          <w:szCs w:val="21"/>
        </w:rPr>
        <w:t>——</w:t>
      </w:r>
      <w:r w:rsidRPr="00617D3A">
        <w:rPr>
          <w:rFonts w:ascii="微软雅黑" w:eastAsia="微软雅黑"/>
          <w:szCs w:val="21"/>
        </w:rPr>
        <w:t xml:space="preserve"> 说明该物种在生长初期体重受环境 / 营养影响大，生长后期体型发育更规律</w:t>
      </w:r>
      <w:r w:rsidR="00617D3A">
        <w:rPr>
          <w:rFonts w:ascii="微软雅黑" w:eastAsia="微软雅黑" w:hint="eastAsia"/>
          <w:szCs w:val="21"/>
        </w:rPr>
        <w:t>；</w:t>
      </w:r>
    </w:p>
    <w:p w14:paraId="11F6534B" w14:textId="13EFF5D2"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Krefftichthys anderssoni</w:t>
      </w:r>
      <w:r w:rsidRPr="00617D3A">
        <w:rPr>
          <w:rFonts w:ascii="微软雅黑" w:eastAsia="微软雅黑"/>
          <w:szCs w:val="21"/>
        </w:rPr>
        <w:t xml:space="preserve">：散点整体贴近回归线，但在体长 60mm 附近出现少量 </w:t>
      </w:r>
      <w:r w:rsidRPr="00617D3A">
        <w:rPr>
          <w:rFonts w:ascii="微软雅黑" w:eastAsia="微软雅黑"/>
          <w:szCs w:val="21"/>
        </w:rPr>
        <w:t>“</w:t>
      </w:r>
      <w:r w:rsidRPr="00617D3A">
        <w:rPr>
          <w:rFonts w:ascii="微软雅黑" w:eastAsia="微软雅黑"/>
          <w:szCs w:val="21"/>
        </w:rPr>
        <w:t>体重偏低</w:t>
      </w:r>
      <w:r w:rsidRPr="00617D3A">
        <w:rPr>
          <w:rFonts w:ascii="微软雅黑" w:eastAsia="微软雅黑"/>
          <w:szCs w:val="21"/>
        </w:rPr>
        <w:t>”</w:t>
      </w:r>
      <w:r w:rsidRPr="00617D3A">
        <w:rPr>
          <w:rFonts w:ascii="微软雅黑" w:eastAsia="微软雅黑"/>
          <w:szCs w:val="21"/>
        </w:rPr>
        <w:t xml:space="preserve"> 的异常点，可能是营养不良或幼体个体</w:t>
      </w:r>
      <w:r w:rsidR="00617D3A">
        <w:rPr>
          <w:rFonts w:ascii="微软雅黑" w:eastAsia="微软雅黑" w:hint="eastAsia"/>
          <w:szCs w:val="21"/>
        </w:rPr>
        <w:t>；</w:t>
      </w:r>
    </w:p>
    <w:p w14:paraId="31E6116E" w14:textId="32C78F19" w:rsidR="00C67B53" w:rsidRPr="00617D3A" w:rsidRDefault="00000000" w:rsidP="00617D3A">
      <w:pPr>
        <w:pStyle w:val="ad"/>
        <w:numPr>
          <w:ilvl w:val="0"/>
          <w:numId w:val="9"/>
        </w:numPr>
        <w:spacing w:line="480" w:lineRule="exact"/>
        <w:rPr>
          <w:rFonts w:ascii="微软雅黑" w:eastAsia="微软雅黑"/>
          <w:szCs w:val="21"/>
        </w:rPr>
      </w:pPr>
      <w:r w:rsidRPr="00617D3A">
        <w:rPr>
          <w:rFonts w:ascii="微软雅黑" w:eastAsia="微软雅黑"/>
          <w:szCs w:val="21"/>
        </w:rPr>
        <w:lastRenderedPageBreak/>
        <w:t>样本量的影响</w:t>
      </w:r>
    </w:p>
    <w:p w14:paraId="623770BE" w14:textId="4C122282" w:rsidR="00C67B53" w:rsidRPr="00617D3A" w:rsidRDefault="00000000">
      <w:pPr>
        <w:spacing w:line="480" w:lineRule="exact"/>
        <w:ind w:firstLineChars="200" w:firstLine="420"/>
        <w:rPr>
          <w:rFonts w:ascii="微软雅黑" w:eastAsia="微软雅黑"/>
          <w:szCs w:val="21"/>
        </w:rPr>
      </w:pPr>
      <w:r w:rsidRPr="00617D3A">
        <w:rPr>
          <w:rFonts w:ascii="微软雅黑" w:eastAsia="微软雅黑"/>
          <w:i/>
          <w:iCs/>
          <w:szCs w:val="21"/>
        </w:rPr>
        <w:t>Protomyctophum tenisoni</w:t>
      </w:r>
      <w:r w:rsidRPr="00617D3A">
        <w:rPr>
          <w:rFonts w:ascii="微软雅黑" w:eastAsia="微软雅黑"/>
          <w:szCs w:val="21"/>
        </w:rPr>
        <w:t xml:space="preserve">的样本量仅 169 条，散点分布稀疏，回归线的置信区间（阴影）更宽 </w:t>
      </w:r>
      <w:r w:rsidRPr="00617D3A">
        <w:rPr>
          <w:rFonts w:ascii="微软雅黑" w:eastAsia="微软雅黑"/>
          <w:szCs w:val="21"/>
        </w:rPr>
        <w:t>——</w:t>
      </w:r>
      <w:r w:rsidRPr="00617D3A">
        <w:rPr>
          <w:rFonts w:ascii="微软雅黑" w:eastAsia="微软雅黑"/>
          <w:szCs w:val="21"/>
        </w:rPr>
        <w:t xml:space="preserve"> 说明该物种的体长 - 体重关系结论的可靠性低于样本量充足的</w:t>
      </w:r>
      <w:r w:rsidRPr="00617D3A">
        <w:rPr>
          <w:rFonts w:ascii="微软雅黑" w:eastAsia="微软雅黑"/>
          <w:i/>
          <w:iCs/>
          <w:szCs w:val="21"/>
        </w:rPr>
        <w:t>Electrona antarctica</w:t>
      </w:r>
      <w:r w:rsidR="00617D3A">
        <w:rPr>
          <w:rFonts w:ascii="微软雅黑" w:eastAsia="微软雅黑" w:hint="eastAsia"/>
          <w:szCs w:val="21"/>
        </w:rPr>
        <w:t>；</w:t>
      </w:r>
    </w:p>
    <w:p w14:paraId="03ED0351" w14:textId="10B2F04C" w:rsidR="00C67B53" w:rsidRPr="00617D3A" w:rsidRDefault="00000000" w:rsidP="00617D3A">
      <w:pPr>
        <w:pStyle w:val="ad"/>
        <w:numPr>
          <w:ilvl w:val="0"/>
          <w:numId w:val="9"/>
        </w:numPr>
        <w:spacing w:line="480" w:lineRule="exact"/>
        <w:rPr>
          <w:rFonts w:ascii="微软雅黑" w:eastAsia="微软雅黑"/>
          <w:szCs w:val="21"/>
        </w:rPr>
      </w:pPr>
      <w:r w:rsidRPr="00617D3A">
        <w:rPr>
          <w:rFonts w:ascii="微软雅黑" w:eastAsia="微软雅黑"/>
          <w:szCs w:val="21"/>
        </w:rPr>
        <w:t>缺失物种的标注</w:t>
      </w:r>
    </w:p>
    <w:p w14:paraId="36A4E92F" w14:textId="77777777" w:rsidR="00C67B53" w:rsidRDefault="00000000">
      <w:pPr>
        <w:spacing w:line="480" w:lineRule="exact"/>
        <w:ind w:firstLineChars="200" w:firstLine="420"/>
        <w:rPr>
          <w:rFonts w:ascii="微软雅黑" w:eastAsia="微软雅黑"/>
          <w:szCs w:val="21"/>
        </w:rPr>
      </w:pPr>
      <w:r w:rsidRPr="00617D3A">
        <w:rPr>
          <w:rFonts w:ascii="微软雅黑" w:eastAsia="微软雅黑"/>
          <w:i/>
          <w:iCs/>
          <w:szCs w:val="21"/>
        </w:rPr>
        <w:t>Notothenia coriiceps</w:t>
      </w:r>
      <w:r w:rsidRPr="00617D3A">
        <w:rPr>
          <w:rFonts w:ascii="微软雅黑" w:eastAsia="微软雅黑"/>
          <w:szCs w:val="21"/>
        </w:rPr>
        <w:t>的分面为空，明确标注该物种无有效体长 / 体重数据，保证了报告的严谨性。</w:t>
      </w:r>
    </w:p>
    <w:p w14:paraId="4DA9AB82" w14:textId="77777777" w:rsidR="00617D3A" w:rsidRPr="00617D3A" w:rsidRDefault="00617D3A">
      <w:pPr>
        <w:spacing w:line="480" w:lineRule="exact"/>
        <w:ind w:firstLineChars="200" w:firstLine="420"/>
        <w:rPr>
          <w:rFonts w:ascii="微软雅黑" w:eastAsia="微软雅黑"/>
          <w:szCs w:val="21"/>
        </w:rPr>
      </w:pPr>
    </w:p>
    <w:p w14:paraId="5ADF9C7C" w14:textId="63BE3673" w:rsidR="00C67B53" w:rsidRDefault="00000000" w:rsidP="009413B9">
      <w:pPr>
        <w:spacing w:line="240" w:lineRule="atLeast"/>
        <w:ind w:firstLineChars="200" w:firstLine="420"/>
        <w:jc w:val="left"/>
        <w:outlineLvl w:val="2"/>
        <w:rPr>
          <w:rFonts w:ascii="微软雅黑" w:eastAsia="微软雅黑"/>
          <w:szCs w:val="21"/>
          <w:lang w:eastAsia="zh"/>
        </w:rPr>
      </w:pPr>
      <w:r>
        <w:rPr>
          <w:rFonts w:ascii="微软雅黑" w:eastAsia="微软雅黑" w:hint="eastAsia"/>
          <w:szCs w:val="21"/>
          <w:lang w:eastAsia="zh"/>
        </w:rPr>
        <w:t>3.3.3不同生活阶段的体长分布箱线图</w:t>
      </w:r>
    </w:p>
    <w:p w14:paraId="1E41531F" w14:textId="77777777" w:rsidR="001D2CDE" w:rsidRDefault="00000000" w:rsidP="001D2CDE">
      <w:pPr>
        <w:keepNext/>
        <w:spacing w:line="240" w:lineRule="atLeast"/>
        <w:jc w:val="center"/>
      </w:pPr>
      <w:r>
        <w:rPr>
          <w:rFonts w:ascii="微软雅黑" w:eastAsia="微软雅黑"/>
          <w:noProof/>
          <w:szCs w:val="21"/>
        </w:rPr>
        <w:drawing>
          <wp:inline distT="0" distB="0" distL="0" distR="0" wp14:anchorId="0BA7A9D1" wp14:editId="332CB77D">
            <wp:extent cx="4860000" cy="2776976"/>
            <wp:effectExtent l="19050" t="19050" r="17145" b="23495"/>
            <wp:docPr id="14425955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95531"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860000" cy="2776976"/>
                    </a:xfrm>
                    <a:prstGeom prst="rect">
                      <a:avLst/>
                    </a:prstGeom>
                    <a:noFill/>
                    <a:ln>
                      <a:solidFill>
                        <a:schemeClr val="bg2">
                          <a:lumMod val="90000"/>
                        </a:schemeClr>
                      </a:solidFill>
                    </a:ln>
                  </pic:spPr>
                </pic:pic>
              </a:graphicData>
            </a:graphic>
          </wp:inline>
        </w:drawing>
      </w:r>
    </w:p>
    <w:p w14:paraId="78263488" w14:textId="04C290BF" w:rsidR="00C67B53" w:rsidRDefault="001D2CDE" w:rsidP="001D2CDE">
      <w:pPr>
        <w:pStyle w:val="af1"/>
        <w:jc w:val="center"/>
        <w:rPr>
          <w:rFonts w:ascii="微软雅黑" w:eastAsia="微软雅黑"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19</w:t>
      </w:r>
      <w:r>
        <w:fldChar w:fldCharType="end"/>
      </w:r>
      <w:r w:rsidRPr="001D2CDE">
        <w:t>前</w:t>
      </w:r>
      <w:r w:rsidRPr="001D2CDE">
        <w:t xml:space="preserve"> 4 </w:t>
      </w:r>
      <w:r w:rsidRPr="001D2CDE">
        <w:t>物种不同生活阶段的体长分布箱线图</w:t>
      </w:r>
    </w:p>
    <w:p w14:paraId="1336DA05" w14:textId="2A0CF48A" w:rsidR="009413B9" w:rsidRDefault="009413B9" w:rsidP="009413B9">
      <w:pPr>
        <w:spacing w:line="480" w:lineRule="exact"/>
        <w:ind w:firstLineChars="200" w:firstLine="420"/>
        <w:rPr>
          <w:rFonts w:ascii="微软雅黑" w:eastAsia="微软雅黑"/>
          <w:szCs w:val="21"/>
        </w:rPr>
      </w:pPr>
      <w:r>
        <w:rPr>
          <w:rFonts w:ascii="微软雅黑" w:eastAsia="微软雅黑"/>
          <w:szCs w:val="21"/>
        </w:rPr>
        <w:t>关键发现：</w:t>
      </w:r>
    </w:p>
    <w:p w14:paraId="1505FFEF" w14:textId="0E0D9FE9" w:rsidR="00C67B53" w:rsidRPr="009413B9" w:rsidRDefault="00000000" w:rsidP="009413B9">
      <w:pPr>
        <w:pStyle w:val="ad"/>
        <w:numPr>
          <w:ilvl w:val="0"/>
          <w:numId w:val="10"/>
        </w:numPr>
        <w:spacing w:line="480" w:lineRule="exact"/>
        <w:rPr>
          <w:rFonts w:ascii="微软雅黑" w:eastAsia="微软雅黑"/>
          <w:szCs w:val="21"/>
        </w:rPr>
      </w:pPr>
      <w:r w:rsidRPr="009413B9">
        <w:rPr>
          <w:rFonts w:ascii="微软雅黑" w:eastAsia="微软雅黑"/>
          <w:szCs w:val="21"/>
        </w:rPr>
        <w:t>生活阶段的体长梯度：</w:t>
      </w:r>
    </w:p>
    <w:p w14:paraId="2238438D" w14:textId="2B6485E8" w:rsidR="00C67B53" w:rsidRPr="009413B9" w:rsidRDefault="00000000">
      <w:pPr>
        <w:spacing w:line="480" w:lineRule="exact"/>
        <w:ind w:firstLineChars="200" w:firstLine="420"/>
        <w:rPr>
          <w:rFonts w:ascii="微软雅黑" w:eastAsia="微软雅黑"/>
          <w:szCs w:val="21"/>
        </w:rPr>
      </w:pPr>
      <w:r w:rsidRPr="009413B9">
        <w:rPr>
          <w:rFonts w:ascii="微软雅黑" w:eastAsia="微软雅黑"/>
          <w:szCs w:val="21"/>
        </w:rPr>
        <w:t xml:space="preserve">所有物种均呈现 </w:t>
      </w:r>
      <w:r w:rsidRPr="009413B9">
        <w:rPr>
          <w:rFonts w:ascii="微软雅黑" w:eastAsia="微软雅黑"/>
          <w:szCs w:val="21"/>
        </w:rPr>
        <w:t>“</w:t>
      </w:r>
      <w:r w:rsidRPr="009413B9">
        <w:rPr>
          <w:rFonts w:ascii="微软雅黑" w:eastAsia="微软雅黑"/>
          <w:szCs w:val="21"/>
        </w:rPr>
        <w:t>幼体（larvae）</w:t>
      </w:r>
      <w:r w:rsidRPr="009413B9">
        <w:rPr>
          <w:rFonts w:ascii="微软雅黑" w:eastAsia="微软雅黑"/>
          <w:szCs w:val="21"/>
        </w:rPr>
        <w:t>→</w:t>
      </w:r>
      <w:r w:rsidRPr="009413B9">
        <w:rPr>
          <w:rFonts w:ascii="微软雅黑" w:eastAsia="微软雅黑"/>
          <w:szCs w:val="21"/>
        </w:rPr>
        <w:t>发育中（developing）</w:t>
      </w:r>
      <w:r w:rsidRPr="009413B9">
        <w:rPr>
          <w:rFonts w:ascii="微软雅黑" w:eastAsia="微软雅黑"/>
          <w:szCs w:val="21"/>
        </w:rPr>
        <w:t>→</w:t>
      </w:r>
      <w:r w:rsidRPr="009413B9">
        <w:rPr>
          <w:rFonts w:ascii="微软雅黑" w:eastAsia="微软雅黑"/>
          <w:szCs w:val="21"/>
        </w:rPr>
        <w:t>成熟（mature）</w:t>
      </w:r>
      <w:r w:rsidRPr="009413B9">
        <w:rPr>
          <w:rFonts w:ascii="微软雅黑" w:eastAsia="微软雅黑"/>
          <w:szCs w:val="21"/>
        </w:rPr>
        <w:t>”</w:t>
      </w:r>
      <w:r w:rsidRPr="009413B9">
        <w:rPr>
          <w:rFonts w:ascii="微软雅黑" w:eastAsia="微软雅黑"/>
          <w:szCs w:val="21"/>
        </w:rPr>
        <w:t xml:space="preserve"> 的体长递增规律，其中</w:t>
      </w:r>
      <w:r w:rsidRPr="009413B9">
        <w:rPr>
          <w:rFonts w:ascii="微软雅黑" w:eastAsia="微软雅黑"/>
          <w:i/>
          <w:iCs/>
          <w:szCs w:val="21"/>
        </w:rPr>
        <w:t>Electrona antarctica</w:t>
      </w:r>
      <w:r w:rsidRPr="009413B9">
        <w:rPr>
          <w:rFonts w:ascii="微软雅黑" w:eastAsia="微软雅黑"/>
          <w:szCs w:val="21"/>
        </w:rPr>
        <w:t>的成熟个体体长（中位数约 70mm）是幼体（中位数约 20mm）的 3.5 倍，生长跨度最大</w:t>
      </w:r>
      <w:r w:rsidR="009413B9">
        <w:rPr>
          <w:rFonts w:ascii="微软雅黑" w:eastAsia="微软雅黑" w:hint="eastAsia"/>
          <w:szCs w:val="21"/>
        </w:rPr>
        <w:t>；</w:t>
      </w:r>
    </w:p>
    <w:p w14:paraId="63844CE4" w14:textId="0BDDCEB1" w:rsidR="00C67B53" w:rsidRPr="009413B9" w:rsidRDefault="00000000" w:rsidP="009413B9">
      <w:pPr>
        <w:pStyle w:val="ad"/>
        <w:numPr>
          <w:ilvl w:val="0"/>
          <w:numId w:val="10"/>
        </w:numPr>
        <w:spacing w:line="480" w:lineRule="exact"/>
        <w:rPr>
          <w:rFonts w:ascii="微软雅黑" w:eastAsia="微软雅黑"/>
          <w:szCs w:val="21"/>
        </w:rPr>
      </w:pPr>
      <w:r w:rsidRPr="009413B9">
        <w:rPr>
          <w:rFonts w:ascii="微软雅黑" w:eastAsia="微软雅黑"/>
          <w:szCs w:val="21"/>
        </w:rPr>
        <w:t>物种间生活阶段的体长差异</w:t>
      </w:r>
    </w:p>
    <w:p w14:paraId="6586AA68" w14:textId="6DC9AD17" w:rsidR="00C67B53" w:rsidRPr="009413B9" w:rsidRDefault="00000000">
      <w:pPr>
        <w:spacing w:line="480" w:lineRule="exact"/>
        <w:ind w:firstLineChars="200" w:firstLine="420"/>
        <w:rPr>
          <w:rFonts w:ascii="微软雅黑" w:eastAsia="微软雅黑"/>
          <w:szCs w:val="21"/>
        </w:rPr>
      </w:pPr>
      <w:r w:rsidRPr="009413B9">
        <w:rPr>
          <w:rFonts w:ascii="微软雅黑" w:eastAsia="微软雅黑"/>
          <w:szCs w:val="21"/>
        </w:rPr>
        <w:t>同生活阶段下，</w:t>
      </w:r>
      <w:r w:rsidRPr="009413B9">
        <w:rPr>
          <w:rFonts w:ascii="微软雅黑" w:eastAsia="微软雅黑"/>
          <w:i/>
          <w:iCs/>
          <w:szCs w:val="21"/>
        </w:rPr>
        <w:t>Electrona antarctica</w:t>
      </w:r>
      <w:r w:rsidRPr="009413B9">
        <w:rPr>
          <w:rFonts w:ascii="微软雅黑" w:eastAsia="微软雅黑"/>
          <w:szCs w:val="21"/>
        </w:rPr>
        <w:t>的体长显著高于</w:t>
      </w:r>
      <w:r w:rsidRPr="009413B9">
        <w:rPr>
          <w:rFonts w:ascii="微软雅黑" w:eastAsia="微软雅黑"/>
          <w:i/>
          <w:iCs/>
          <w:szCs w:val="21"/>
        </w:rPr>
        <w:t>Krefftichthys anderssoni</w:t>
      </w:r>
      <w:r w:rsidRPr="009413B9">
        <w:rPr>
          <w:rFonts w:ascii="微软雅黑" w:eastAsia="微软雅黑"/>
          <w:szCs w:val="21"/>
        </w:rPr>
        <w:t>——</w:t>
      </w:r>
      <w:r w:rsidRPr="009413B9">
        <w:rPr>
          <w:rFonts w:ascii="微软雅黑" w:eastAsia="微软雅黑"/>
          <w:szCs w:val="21"/>
        </w:rPr>
        <w:t xml:space="preserve"> 例如两者的 </w:t>
      </w:r>
      <w:r w:rsidRPr="009413B9">
        <w:rPr>
          <w:rFonts w:ascii="微软雅黑" w:eastAsia="微软雅黑"/>
          <w:szCs w:val="21"/>
        </w:rPr>
        <w:t>“</w:t>
      </w:r>
      <w:r w:rsidRPr="009413B9">
        <w:rPr>
          <w:rFonts w:ascii="微软雅黑" w:eastAsia="微软雅黑"/>
          <w:szCs w:val="21"/>
        </w:rPr>
        <w:t>成熟个体</w:t>
      </w:r>
      <w:r w:rsidRPr="009413B9">
        <w:rPr>
          <w:rFonts w:ascii="微软雅黑" w:eastAsia="微软雅黑"/>
          <w:szCs w:val="21"/>
        </w:rPr>
        <w:t>”</w:t>
      </w:r>
      <w:r w:rsidRPr="009413B9">
        <w:rPr>
          <w:rFonts w:ascii="微软雅黑" w:eastAsia="微软雅黑"/>
          <w:szCs w:val="21"/>
        </w:rPr>
        <w:t xml:space="preserve"> 体长中位数分别为 70mm、50mm，差异达 40%</w:t>
      </w:r>
      <w:r w:rsidR="009413B9">
        <w:rPr>
          <w:rFonts w:ascii="微软雅黑" w:eastAsia="微软雅黑" w:hint="eastAsia"/>
          <w:szCs w:val="21"/>
        </w:rPr>
        <w:t>；</w:t>
      </w:r>
    </w:p>
    <w:p w14:paraId="7A4440FA" w14:textId="5B737ABD" w:rsidR="00C67B53" w:rsidRPr="009413B9" w:rsidRDefault="00000000" w:rsidP="009413B9">
      <w:pPr>
        <w:pStyle w:val="ad"/>
        <w:numPr>
          <w:ilvl w:val="0"/>
          <w:numId w:val="10"/>
        </w:numPr>
        <w:spacing w:line="480" w:lineRule="exact"/>
        <w:rPr>
          <w:rFonts w:ascii="微软雅黑" w:eastAsia="微软雅黑"/>
          <w:szCs w:val="21"/>
        </w:rPr>
      </w:pPr>
      <w:r w:rsidRPr="009413B9">
        <w:rPr>
          <w:rFonts w:ascii="微软雅黑" w:eastAsia="微软雅黑"/>
          <w:szCs w:val="21"/>
        </w:rPr>
        <w:t>样本分布不均</w:t>
      </w:r>
    </w:p>
    <w:p w14:paraId="277DB7EC" w14:textId="77777777" w:rsidR="00C67B53" w:rsidRDefault="00000000">
      <w:pPr>
        <w:spacing w:line="480" w:lineRule="exact"/>
        <w:ind w:firstLineChars="200" w:firstLine="420"/>
        <w:rPr>
          <w:rFonts w:ascii="微软雅黑" w:eastAsia="微软雅黑"/>
          <w:szCs w:val="21"/>
        </w:rPr>
      </w:pPr>
      <w:r w:rsidRPr="009413B9">
        <w:rPr>
          <w:rFonts w:ascii="微软雅黑" w:eastAsia="微软雅黑"/>
          <w:i/>
          <w:iCs/>
          <w:szCs w:val="21"/>
        </w:rPr>
        <w:lastRenderedPageBreak/>
        <w:t>Protomyctophum tenisoni</w:t>
      </w:r>
      <w:r w:rsidRPr="009413B9">
        <w:rPr>
          <w:rFonts w:ascii="微软雅黑" w:eastAsia="微软雅黑"/>
          <w:szCs w:val="21"/>
        </w:rPr>
        <w:t xml:space="preserve">仅存在 </w:t>
      </w:r>
      <w:r w:rsidRPr="009413B9">
        <w:rPr>
          <w:rFonts w:ascii="微软雅黑" w:eastAsia="微软雅黑"/>
          <w:szCs w:val="21"/>
        </w:rPr>
        <w:t>“</w:t>
      </w:r>
      <w:r w:rsidRPr="009413B9">
        <w:rPr>
          <w:rFonts w:ascii="微软雅黑" w:eastAsia="微软雅黑"/>
          <w:szCs w:val="21"/>
        </w:rPr>
        <w:t>juvenile（幼鱼）</w:t>
      </w:r>
      <w:r w:rsidRPr="009413B9">
        <w:rPr>
          <w:rFonts w:ascii="微软雅黑" w:eastAsia="微软雅黑"/>
          <w:szCs w:val="21"/>
        </w:rPr>
        <w:t>”</w:t>
      </w:r>
      <w:r w:rsidRPr="009413B9">
        <w:rPr>
          <w:rFonts w:ascii="微软雅黑" w:eastAsia="微软雅黑"/>
          <w:szCs w:val="21"/>
        </w:rPr>
        <w:t xml:space="preserve"> 阶段的样本，且体长分布集中（箱线图较窄），说明该物种在本次调查中仅捕获到特定生活阶段的个体。</w:t>
      </w:r>
    </w:p>
    <w:p w14:paraId="1ABAED40" w14:textId="77777777" w:rsidR="009413B9" w:rsidRPr="009413B9" w:rsidRDefault="009413B9">
      <w:pPr>
        <w:spacing w:line="480" w:lineRule="exact"/>
        <w:ind w:firstLineChars="200" w:firstLine="420"/>
        <w:rPr>
          <w:rFonts w:ascii="微软雅黑" w:eastAsia="微软雅黑"/>
          <w:szCs w:val="21"/>
        </w:rPr>
      </w:pPr>
    </w:p>
    <w:p w14:paraId="7E728524" w14:textId="02609268" w:rsidR="00C67B53" w:rsidRPr="009413B9" w:rsidRDefault="00000000" w:rsidP="009413B9">
      <w:pPr>
        <w:spacing w:line="240" w:lineRule="atLeast"/>
        <w:ind w:firstLineChars="200" w:firstLine="420"/>
        <w:jc w:val="left"/>
        <w:outlineLvl w:val="2"/>
        <w:rPr>
          <w:rFonts w:ascii="微软雅黑" w:eastAsia="微软雅黑"/>
          <w:szCs w:val="21"/>
          <w:lang w:eastAsia="zh"/>
        </w:rPr>
      </w:pPr>
      <w:r>
        <w:rPr>
          <w:rFonts w:ascii="微软雅黑" w:eastAsia="微软雅黑" w:hint="eastAsia"/>
          <w:szCs w:val="21"/>
          <w:lang w:eastAsia="zh"/>
        </w:rPr>
        <w:t>3.3.4不同性别体重分布小提琴图</w:t>
      </w:r>
    </w:p>
    <w:p w14:paraId="157CA23E" w14:textId="77777777" w:rsidR="001D2CDE" w:rsidRDefault="00000000" w:rsidP="001D2CDE">
      <w:pPr>
        <w:keepNext/>
        <w:spacing w:line="240" w:lineRule="atLeast"/>
        <w:jc w:val="center"/>
      </w:pPr>
      <w:r>
        <w:rPr>
          <w:rFonts w:ascii="微软雅黑" w:eastAsia="微软雅黑"/>
          <w:noProof/>
          <w:szCs w:val="21"/>
        </w:rPr>
        <w:drawing>
          <wp:inline distT="0" distB="0" distL="0" distR="0" wp14:anchorId="09D610DC" wp14:editId="6DCC8B7E">
            <wp:extent cx="4860000" cy="2776976"/>
            <wp:effectExtent l="19050" t="19050" r="17145" b="23495"/>
            <wp:docPr id="11825180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18037" name="图片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860000" cy="2776976"/>
                    </a:xfrm>
                    <a:prstGeom prst="rect">
                      <a:avLst/>
                    </a:prstGeom>
                    <a:noFill/>
                    <a:ln>
                      <a:solidFill>
                        <a:schemeClr val="bg2">
                          <a:lumMod val="90000"/>
                        </a:schemeClr>
                      </a:solidFill>
                    </a:ln>
                  </pic:spPr>
                </pic:pic>
              </a:graphicData>
            </a:graphic>
          </wp:inline>
        </w:drawing>
      </w:r>
    </w:p>
    <w:p w14:paraId="39308D4D" w14:textId="4120BF3A" w:rsidR="00C67B53" w:rsidRDefault="001D2CDE" w:rsidP="001D2CDE">
      <w:pPr>
        <w:pStyle w:val="af1"/>
        <w:jc w:val="center"/>
        <w:rPr>
          <w:rFonts w:ascii="微软雅黑" w:eastAsia="微软雅黑" w:hint="eastAsia"/>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846F0">
        <w:rPr>
          <w:rFonts w:hint="eastAsia"/>
          <w:noProof/>
        </w:rPr>
        <w:t>20</w:t>
      </w:r>
      <w:r>
        <w:fldChar w:fldCharType="end"/>
      </w:r>
      <w:r w:rsidRPr="001D2CDE">
        <w:t>前</w:t>
      </w:r>
      <w:r w:rsidRPr="001D2CDE">
        <w:t xml:space="preserve"> 4 </w:t>
      </w:r>
      <w:r w:rsidRPr="001D2CDE">
        <w:t>物种不同性别的体重分布小提琴图</w:t>
      </w:r>
    </w:p>
    <w:p w14:paraId="74172FB6" w14:textId="77777777" w:rsidR="009413B9" w:rsidRDefault="009413B9" w:rsidP="009413B9">
      <w:pPr>
        <w:spacing w:line="480" w:lineRule="exact"/>
        <w:ind w:firstLineChars="200" w:firstLine="420"/>
        <w:rPr>
          <w:rFonts w:ascii="微软雅黑" w:eastAsia="微软雅黑"/>
          <w:szCs w:val="21"/>
        </w:rPr>
      </w:pPr>
      <w:r>
        <w:rPr>
          <w:rFonts w:ascii="微软雅黑" w:eastAsia="微软雅黑"/>
          <w:szCs w:val="21"/>
        </w:rPr>
        <w:t>关键发现：</w:t>
      </w:r>
    </w:p>
    <w:p w14:paraId="21FF0104" w14:textId="7FFB80D8" w:rsidR="00C67B53" w:rsidRPr="009413B9" w:rsidRDefault="00000000" w:rsidP="009413B9">
      <w:pPr>
        <w:pStyle w:val="ad"/>
        <w:numPr>
          <w:ilvl w:val="0"/>
          <w:numId w:val="11"/>
        </w:numPr>
        <w:spacing w:line="480" w:lineRule="exact"/>
        <w:rPr>
          <w:rFonts w:ascii="微软雅黑" w:eastAsia="微软雅黑"/>
          <w:szCs w:val="21"/>
        </w:rPr>
      </w:pPr>
      <w:r w:rsidRPr="009413B9">
        <w:rPr>
          <w:rFonts w:ascii="微软雅黑" w:eastAsia="微软雅黑"/>
          <w:szCs w:val="21"/>
        </w:rPr>
        <w:t>性别对体重的影响差异</w:t>
      </w:r>
    </w:p>
    <w:p w14:paraId="4ED6C700" w14:textId="77777777" w:rsidR="00C67B53" w:rsidRPr="009413B9" w:rsidRDefault="00000000">
      <w:pPr>
        <w:spacing w:line="480" w:lineRule="exact"/>
        <w:ind w:firstLineChars="200" w:firstLine="420"/>
        <w:rPr>
          <w:rFonts w:ascii="微软雅黑" w:eastAsia="微软雅黑"/>
          <w:szCs w:val="21"/>
        </w:rPr>
      </w:pPr>
      <w:r w:rsidRPr="009413B9">
        <w:rPr>
          <w:rFonts w:ascii="微软雅黑" w:eastAsia="微软雅黑"/>
          <w:i/>
          <w:iCs/>
          <w:szCs w:val="21"/>
        </w:rPr>
        <w:t>Electrona antarctica</w:t>
      </w:r>
      <w:r w:rsidRPr="009413B9">
        <w:rPr>
          <w:rFonts w:ascii="微软雅黑" w:eastAsia="微软雅黑"/>
          <w:szCs w:val="21"/>
        </w:rPr>
        <w:t>：雌性体重中位数（约 3g）略高于雄性（约 2.5g），且雌性的体重分布更集中（小提琴图更窄）；</w:t>
      </w:r>
    </w:p>
    <w:p w14:paraId="209D2EF5" w14:textId="77777777" w:rsidR="00C67B53" w:rsidRPr="009413B9" w:rsidRDefault="00000000">
      <w:pPr>
        <w:spacing w:line="480" w:lineRule="exact"/>
        <w:ind w:firstLineChars="200" w:firstLine="420"/>
        <w:rPr>
          <w:rFonts w:ascii="微软雅黑" w:eastAsia="微软雅黑"/>
          <w:szCs w:val="21"/>
        </w:rPr>
      </w:pPr>
      <w:r w:rsidRPr="009413B9">
        <w:rPr>
          <w:rFonts w:ascii="微软雅黑" w:eastAsia="微软雅黑"/>
          <w:i/>
          <w:iCs/>
          <w:szCs w:val="21"/>
        </w:rPr>
        <w:t>Krefftichthys anderssoni</w:t>
      </w:r>
      <w:r w:rsidRPr="009413B9">
        <w:rPr>
          <w:rFonts w:ascii="微软雅黑" w:eastAsia="微软雅黑"/>
          <w:szCs w:val="21"/>
        </w:rPr>
        <w:t>：雌雄体重无显著差异（箱线图中位数几乎重合），体重整体集中在 1-2g 区间；</w:t>
      </w:r>
    </w:p>
    <w:p w14:paraId="491F2C51" w14:textId="4F255B76" w:rsidR="00C67B53" w:rsidRPr="009413B9" w:rsidRDefault="00000000">
      <w:pPr>
        <w:spacing w:line="480" w:lineRule="exact"/>
        <w:ind w:firstLineChars="200" w:firstLine="420"/>
        <w:rPr>
          <w:rFonts w:ascii="微软雅黑" w:eastAsia="微软雅黑"/>
          <w:szCs w:val="21"/>
        </w:rPr>
      </w:pPr>
      <w:r w:rsidRPr="009413B9">
        <w:rPr>
          <w:rFonts w:ascii="微软雅黑" w:eastAsia="微软雅黑"/>
          <w:i/>
          <w:iCs/>
          <w:szCs w:val="21"/>
        </w:rPr>
        <w:t>Protomyctophum tenisoni</w:t>
      </w:r>
      <w:r w:rsidRPr="009413B9">
        <w:rPr>
          <w:rFonts w:ascii="微软雅黑" w:eastAsia="微软雅黑"/>
          <w:szCs w:val="21"/>
        </w:rPr>
        <w:t>：雌雄体重均低于 2g，分布无明显区分</w:t>
      </w:r>
      <w:r w:rsidR="00D54EC1">
        <w:rPr>
          <w:rFonts w:ascii="微软雅黑" w:eastAsia="微软雅黑" w:hint="eastAsia"/>
          <w:szCs w:val="21"/>
        </w:rPr>
        <w:t>；</w:t>
      </w:r>
    </w:p>
    <w:p w14:paraId="4BF40BEC" w14:textId="08EE715B" w:rsidR="00C67B53" w:rsidRPr="00D54EC1" w:rsidRDefault="00000000" w:rsidP="00D54EC1">
      <w:pPr>
        <w:pStyle w:val="ad"/>
        <w:numPr>
          <w:ilvl w:val="0"/>
          <w:numId w:val="11"/>
        </w:numPr>
        <w:spacing w:line="480" w:lineRule="exact"/>
        <w:rPr>
          <w:rFonts w:ascii="微软雅黑" w:eastAsia="微软雅黑"/>
          <w:szCs w:val="21"/>
        </w:rPr>
      </w:pPr>
      <w:r w:rsidRPr="00D54EC1">
        <w:rPr>
          <w:rFonts w:ascii="微软雅黑" w:eastAsia="微软雅黑"/>
          <w:szCs w:val="21"/>
        </w:rPr>
        <w:t>体重分布的物种特异性</w:t>
      </w:r>
    </w:p>
    <w:p w14:paraId="401F7EC9" w14:textId="42C2C681" w:rsidR="00D54EC1" w:rsidRDefault="00000000" w:rsidP="00D54EC1">
      <w:pPr>
        <w:spacing w:line="480" w:lineRule="exact"/>
        <w:ind w:firstLineChars="200" w:firstLine="420"/>
        <w:rPr>
          <w:rFonts w:ascii="微软雅黑" w:eastAsia="微软雅黑"/>
          <w:szCs w:val="21"/>
        </w:rPr>
      </w:pPr>
      <w:r w:rsidRPr="009413B9">
        <w:rPr>
          <w:rFonts w:ascii="微软雅黑" w:eastAsia="微软雅黑"/>
          <w:i/>
          <w:iCs/>
          <w:szCs w:val="21"/>
        </w:rPr>
        <w:t>Electrona antarctica</w:t>
      </w:r>
      <w:r w:rsidRPr="009413B9">
        <w:rPr>
          <w:rFonts w:ascii="微软雅黑" w:eastAsia="微软雅黑"/>
          <w:szCs w:val="21"/>
        </w:rPr>
        <w:t>的体重分布范围最广（0-15g），而</w:t>
      </w:r>
      <w:r w:rsidRPr="009413B9">
        <w:rPr>
          <w:rFonts w:ascii="微软雅黑" w:eastAsia="微软雅黑"/>
          <w:i/>
          <w:iCs/>
          <w:szCs w:val="21"/>
        </w:rPr>
        <w:t>Krefftichthys anderssoni</w:t>
      </w:r>
      <w:r w:rsidRPr="009413B9">
        <w:rPr>
          <w:rFonts w:ascii="微软雅黑" w:eastAsia="微软雅黑"/>
          <w:szCs w:val="21"/>
        </w:rPr>
        <w:t>和</w:t>
      </w:r>
      <w:r w:rsidRPr="009413B9">
        <w:rPr>
          <w:rFonts w:ascii="微软雅黑" w:eastAsia="微软雅黑"/>
          <w:i/>
          <w:iCs/>
          <w:szCs w:val="21"/>
        </w:rPr>
        <w:t>Protomyctophum tenisoni</w:t>
      </w:r>
      <w:r w:rsidRPr="009413B9">
        <w:rPr>
          <w:rFonts w:ascii="微软雅黑" w:eastAsia="微软雅黑"/>
          <w:szCs w:val="21"/>
        </w:rPr>
        <w:t>的体重均集中在 5g 以下，体现了物种间的体型差异。</w:t>
      </w:r>
    </w:p>
    <w:p w14:paraId="2D047FDC" w14:textId="77777777" w:rsidR="00D54EC1" w:rsidRDefault="00D54EC1" w:rsidP="00D54EC1">
      <w:pPr>
        <w:spacing w:line="480" w:lineRule="exact"/>
        <w:ind w:firstLineChars="200" w:firstLine="420"/>
        <w:rPr>
          <w:rFonts w:ascii="微软雅黑" w:eastAsia="微软雅黑"/>
          <w:szCs w:val="21"/>
        </w:rPr>
      </w:pPr>
    </w:p>
    <w:p w14:paraId="2F0F1D54" w14:textId="77777777" w:rsidR="00D54EC1" w:rsidRPr="00D54EC1" w:rsidRDefault="00D54EC1" w:rsidP="00D54EC1">
      <w:pPr>
        <w:spacing w:line="480" w:lineRule="exact"/>
        <w:ind w:firstLineChars="200" w:firstLine="420"/>
        <w:rPr>
          <w:rFonts w:ascii="微软雅黑" w:eastAsia="微软雅黑"/>
          <w:szCs w:val="21"/>
        </w:rPr>
      </w:pPr>
    </w:p>
    <w:p w14:paraId="457CCC1E" w14:textId="71E4F48E" w:rsidR="00C67B53" w:rsidRDefault="00000000">
      <w:pPr>
        <w:spacing w:line="480" w:lineRule="exact"/>
        <w:outlineLvl w:val="0"/>
        <w:rPr>
          <w:rFonts w:ascii="微软雅黑" w:eastAsia="微软雅黑"/>
          <w:b/>
          <w:bCs/>
          <w:sz w:val="28"/>
          <w:szCs w:val="32"/>
        </w:rPr>
      </w:pPr>
      <w:r>
        <w:rPr>
          <w:rFonts w:ascii="微软雅黑" w:eastAsia="微软雅黑"/>
          <w:b/>
          <w:bCs/>
          <w:sz w:val="28"/>
          <w:szCs w:val="32"/>
        </w:rPr>
        <w:t>四、讨论</w:t>
      </w:r>
    </w:p>
    <w:p w14:paraId="4F9C36E6" w14:textId="77777777" w:rsidR="00F669B7" w:rsidRPr="00F669B7" w:rsidRDefault="00F669B7" w:rsidP="00F669B7">
      <w:pPr>
        <w:spacing w:line="480" w:lineRule="exact"/>
        <w:ind w:firstLineChars="200" w:firstLine="440"/>
        <w:outlineLvl w:val="1"/>
        <w:rPr>
          <w:rFonts w:ascii="微软雅黑" w:eastAsia="微软雅黑" w:cs="宋体"/>
          <w:b/>
          <w:bCs/>
          <w:kern w:val="0"/>
          <w:sz w:val="22"/>
          <w14:ligatures w14:val="none"/>
        </w:rPr>
      </w:pPr>
      <w:r w:rsidRPr="00F669B7">
        <w:rPr>
          <w:rFonts w:ascii="微软雅黑" w:eastAsia="微软雅黑" w:cs="宋体" w:hint="eastAsia"/>
          <w:b/>
          <w:bCs/>
          <w:kern w:val="0"/>
          <w:sz w:val="22"/>
          <w14:ligatures w14:val="none"/>
        </w:rPr>
        <w:t>4.1 南大洋中层鱼类群落特征的生态解读</w:t>
      </w:r>
    </w:p>
    <w:p w14:paraId="36F2EF3F" w14:textId="77777777" w:rsidR="00F669B7" w:rsidRPr="00F669B7" w:rsidRDefault="00F669B7" w:rsidP="00F669B7">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lastRenderedPageBreak/>
        <w:t>4.1.1 空间分布格局的驱动因素</w:t>
      </w:r>
    </w:p>
    <w:p w14:paraId="0E1E4066" w14:textId="37F69B94"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本研究发现南大洋中层鱼类采样热点集中于威德尔海、罗斯海及南极半岛周边，中部开阔水域采样稀疏，且高多样性区域（南极半岛北部、南设得兰群岛周边）与海洋锋面、上升流区域高度重合，这一格局受多重环境因素驱动：</w:t>
      </w:r>
    </w:p>
    <w:p w14:paraId="3999302B" w14:textId="4C61533C"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海洋环流与锋面系统：南极绕极流（ACC）作为南大洋主导环流，其携带的营养盐与热量在锋面（如南极极锋、副热带锋）区域交汇，促进浮游生物大量繁殖，为中层鱼类提供充足饵料，形成 “高生产力 - 高鱼类多样性”的耦合关系；例如，南极半岛北部受威德尔 - 斯科舍合流影响，水体交换频繁，生产力高，成为物种聚集的热点区域，与此前研究中 “极地海洋锋面是生物多样性热点”的结论一致。</w:t>
      </w:r>
    </w:p>
    <w:p w14:paraId="44D9B46B"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地形与栖息地复杂性：威德尔海、罗斯海的大陆架与陆坡区域，水深梯度变化大，提供了多样的微生境（如大陆架边缘的上升流区、陆坡的深水区），满足不同物种的栖息需求；而南大洋中部开阔水域地形单一（以深海平原为主），饵料资源匮乏，且受极端低温、低光照影响，鱼类栖息适宜性低，导致采样覆盖与物种多样性双低，反映出地形复杂性对群落分布的关键调控作用。</w:t>
      </w:r>
    </w:p>
    <w:p w14:paraId="6EEB3BB1"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采样后勤与研究偏好：南极半岛、威德尔海等区域靠近科考站（如中国南极中山站、美国麦克默多站），科考船可达性高，采样成本低，导致研究资源向该区域倾斜；而中部开阔水域远离陆地，科考船续航与补给难度大，采样频次低，形成 “研究偏好 - 数据空缺” 的偏差，未来需通过国际合作航次填补该区域数据空白，避免因采样偏差误判群落真实分布。</w:t>
      </w:r>
    </w:p>
    <w:p w14:paraId="515DF8CD"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1D1EA1EC" w14:textId="77777777" w:rsidR="00F669B7" w:rsidRPr="00F669B7" w:rsidRDefault="00F669B7" w:rsidP="00F669B7">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4.1.2 多样性特征的群落结构意义</w:t>
      </w:r>
    </w:p>
    <w:p w14:paraId="398701EF" w14:textId="4CC30873"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群落 α 多样性分析显示，南大洋中层鱼类平均物种丰富度为 3.96 种 / 样方，呈右偏分布，且扇区间差异显著（p&lt;0.05），这一特征反映了极地海洋群落的独特性：</w:t>
      </w:r>
    </w:p>
    <w:p w14:paraId="0B61F875" w14:textId="1BAB9A0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 xml:space="preserve">寡占型群落结构：Shannon 指数均值仅 0.69，表明群落中少数物种（如 </w:t>
      </w:r>
      <w:r w:rsidRPr="00F669B7">
        <w:rPr>
          <w:rFonts w:ascii="微软雅黑" w:eastAsia="微软雅黑" w:cs="宋体" w:hint="eastAsia"/>
          <w:i/>
          <w:iCs/>
          <w:kern w:val="0"/>
          <w:sz w:val="22"/>
          <w14:ligatures w14:val="none"/>
        </w:rPr>
        <w:t>Krefftichthys anderssoni</w:t>
      </w:r>
      <w:r w:rsidRPr="00F669B7">
        <w:rPr>
          <w:rFonts w:ascii="微软雅黑" w:eastAsia="微软雅黑" w:cs="宋体" w:hint="eastAsia"/>
          <w:kern w:val="0"/>
          <w:sz w:val="22"/>
          <w14:ligatures w14:val="none"/>
        </w:rPr>
        <w:t>、</w:t>
      </w:r>
      <w:r w:rsidRPr="00F669B7">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）占据绝对优势，多数物种丰度较低，形成 “寡占型” 群落结构。这是极地极端环境（低温、低光照、资源季节性波动）的适应结果 —— 优势物种通过高效的能量利用（如低代谢率、广食性）与繁殖策略（如季节性产卵）占据生态位，而其他物种因适应能力较弱，仅能在局部适宜生境中少量生存，符合 “极端环境筛选优势物种”的生态理论。</w:t>
      </w:r>
    </w:p>
    <w:p w14:paraId="488550AF"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lastRenderedPageBreak/>
        <w:t xml:space="preserve">扇区间差异的环境调控：大西洋扇区物种丰富度最高（但 Shannon 指数中等），因该区域受北大西洋暖流分支影响，水温略高，且与南美洲大陆架相连，物种扩散通道畅通，引入更多外来物种，但优势种（如 </w:t>
      </w:r>
      <w:r w:rsidRPr="00F669B7">
        <w:rPr>
          <w:rFonts w:ascii="微软雅黑" w:eastAsia="微软雅黑" w:cs="宋体" w:hint="eastAsia"/>
          <w:i/>
          <w:iCs/>
          <w:kern w:val="0"/>
          <w:sz w:val="22"/>
          <w14:ligatures w14:val="none"/>
        </w:rPr>
        <w:t>Notothenia coriiceps</w:t>
      </w:r>
      <w:r w:rsidRPr="00F669B7">
        <w:rPr>
          <w:rFonts w:ascii="微软雅黑" w:eastAsia="微软雅黑" w:cs="宋体" w:hint="eastAsia"/>
          <w:kern w:val="0"/>
          <w:sz w:val="22"/>
          <w14:ligatures w14:val="none"/>
        </w:rPr>
        <w:t>）垄断性强，导致群落均匀度低；印度洋扇区物种丰富度与 Shannon 指数均高，因该区域受南极绕极流与印度洋季风环流共同影响，水体混合充分，生产力稳定，物种数量多且个体分布均匀，群落结构最复杂；太平洋扇区多样性低，主要受采样不足影响，但也可能与该区域海冰覆盖时间长、物种扩散受限有关，需更多采样验证。</w:t>
      </w:r>
    </w:p>
    <w:p w14:paraId="3D751B8C" w14:textId="2140AE33"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纬度梯度的偏离现象：传统生态学理论（如 Rapoport 法则、热量假说）认为“物种丰富度随纬度降低而增加”，但本研究中高纬度区域（如南极半岛北部，60°S-70°S）物种丰富度反而高于中纬度区域（40°S-50°S），形成 “纬度梯度偏离”。这可能是因为南大洋中纬度区域受副热带高压控制，降水少，表层盐度高，浮游生物生产力低，而高纬度区域受海冰融化影响，营养盐释放多，生产力高，吸引鱼类聚集，表明 “生产力而非纬度” 是南大洋中层鱼类多样性的核心驱动因子。</w:t>
      </w:r>
    </w:p>
    <w:p w14:paraId="50AE98C2"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55272E94" w14:textId="77777777" w:rsidR="00F669B7" w:rsidRPr="00F669B7" w:rsidRDefault="00F669B7" w:rsidP="00F669B7">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4.1.3 时间动态的生态响应</w:t>
      </w:r>
    </w:p>
    <w:p w14:paraId="487D887E" w14:textId="4F3588BF"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1991-2019 年总丰度整体下降、夏季丰度显著高于冬季的动态特征，反映了群落对环境季节变化与长期气候变化的响应：</w:t>
      </w:r>
    </w:p>
    <w:p w14:paraId="12EA24F7"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季节动态的饵料驱动：夏季（12 月 - 次年 2 月）南大洋光照时间延长，海冰融化，浮游植物（如硅藻）爆发，形成 “浮游植物 - 浮游动物 - 中层鱼类” 的食物链支撑，鱼类因饵料充足，繁殖活动活跃，且垂直迁移至浅水区（200-500 米），易被采样捕获，导致丰度高；冬季（6 月 - 8 月）光照缩短，浮游生物量骤降，鱼类为节省能量，迁移至深水区（800-1000 米），且繁殖活动停滞，采样捕获率低，丰度显著下降，这与极地海洋生态系统 “季节脉冲式生产力” 的特征一致。</w:t>
      </w:r>
    </w:p>
    <w:p w14:paraId="3B98CD61"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年度下降趋势的气候关联：1998-2000 年丰度峰值后骤降，可能与厄尔尼诺 - 南方涛动（ENSO）事件相关 ——1997-1998 年强厄尔尼诺导致南大洋表层水温升高，浮游生物群落结构改变，优势饵料（如磷虾）丰度下降，中层鱼类因食物短缺，死亡率上升；2010 年后丰度维持低水平，与全球变暖导致的南极海冰减少、水温持续升高有关，海冰减少破坏了浮游生物的栖息环境，导致食物链底层崩溃，进而影响中层鱼类种群数量，这一趋势需警惕，若持续可能引发南大洋食物链连锁反应。</w:t>
      </w:r>
    </w:p>
    <w:p w14:paraId="700BDE2C"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12573952" w14:textId="77777777" w:rsidR="00F669B7" w:rsidRPr="00145D5B" w:rsidRDefault="00F669B7" w:rsidP="00145D5B">
      <w:pPr>
        <w:spacing w:line="480" w:lineRule="exact"/>
        <w:ind w:firstLineChars="200" w:firstLine="440"/>
        <w:outlineLvl w:val="1"/>
        <w:rPr>
          <w:rFonts w:ascii="微软雅黑" w:eastAsia="微软雅黑" w:cs="宋体"/>
          <w:b/>
          <w:bCs/>
          <w:kern w:val="0"/>
          <w:sz w:val="22"/>
          <w14:ligatures w14:val="none"/>
        </w:rPr>
      </w:pPr>
      <w:r w:rsidRPr="00145D5B">
        <w:rPr>
          <w:rFonts w:ascii="微软雅黑" w:eastAsia="微软雅黑" w:cs="宋体" w:hint="eastAsia"/>
          <w:b/>
          <w:bCs/>
          <w:kern w:val="0"/>
          <w:sz w:val="22"/>
          <w14:ligatures w14:val="none"/>
        </w:rPr>
        <w:t>4.2 优势物种形态特征的适应意义</w:t>
      </w:r>
    </w:p>
    <w:p w14:paraId="373EB1AB" w14:textId="77777777" w:rsidR="00F669B7" w:rsidRPr="00F669B7" w:rsidRDefault="00F669B7" w:rsidP="00145D5B">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4.2.1 体长 - 体重关系的生态适应</w:t>
      </w:r>
    </w:p>
    <w:p w14:paraId="62336923" w14:textId="11E6E353" w:rsidR="00F669B7" w:rsidRPr="00F669B7" w:rsidRDefault="00F669B7" w:rsidP="00145D5B">
      <w:pPr>
        <w:spacing w:line="480" w:lineRule="exact"/>
        <w:ind w:firstLineChars="200" w:firstLine="440"/>
        <w:rPr>
          <w:rFonts w:ascii="微软雅黑" w:eastAsia="微软雅黑" w:cs="宋体"/>
          <w:kern w:val="0"/>
          <w:sz w:val="22"/>
          <w14:ligatures w14:val="none"/>
        </w:rPr>
      </w:pPr>
      <w:r w:rsidRPr="00145D5B">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 xml:space="preserve"> 体长 - 体重回归线斜率显著高于 </w:t>
      </w:r>
      <w:r w:rsidRPr="00145D5B">
        <w:rPr>
          <w:rFonts w:ascii="微软雅黑" w:eastAsia="微软雅黑" w:cs="宋体" w:hint="eastAsia"/>
          <w:i/>
          <w:iCs/>
          <w:kern w:val="0"/>
          <w:sz w:val="22"/>
          <w14:ligatures w14:val="none"/>
        </w:rPr>
        <w:t>Krefftichthys anderssoni</w:t>
      </w:r>
      <w:r w:rsidRPr="00F669B7">
        <w:rPr>
          <w:rFonts w:ascii="微软雅黑" w:eastAsia="微软雅黑" w:cs="宋体" w:hint="eastAsia"/>
          <w:kern w:val="0"/>
          <w:sz w:val="22"/>
          <w14:ligatures w14:val="none"/>
        </w:rPr>
        <w:t>（体重增长幅度为 2 倍），且散点更贴近回归线，反映出物种对中层水域环境的差异化适应策略：</w:t>
      </w:r>
    </w:p>
    <w:p w14:paraId="69555561"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能量分配策略：</w:t>
      </w:r>
      <w:r w:rsidRPr="00145D5B">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 xml:space="preserve"> “体长 - 体重转化效率高”，表明其将更多能量用于身体组织（如肌肉、脂肪）积累，这是对中层水域低温环境的适应 —— 脂肪储备可提高保温能力与能量储备，应对饵料短缺期；而 </w:t>
      </w:r>
      <w:r w:rsidRPr="00145D5B">
        <w:rPr>
          <w:rFonts w:ascii="微软雅黑" w:eastAsia="微软雅黑" w:cs="宋体" w:hint="eastAsia"/>
          <w:i/>
          <w:iCs/>
          <w:kern w:val="0"/>
          <w:sz w:val="22"/>
          <w14:ligatures w14:val="none"/>
        </w:rPr>
        <w:t xml:space="preserve">Krefftichthys anderssoni </w:t>
      </w:r>
      <w:r w:rsidRPr="00F669B7">
        <w:rPr>
          <w:rFonts w:ascii="微软雅黑" w:eastAsia="微软雅黑" w:cs="宋体" w:hint="eastAsia"/>
          <w:kern w:val="0"/>
          <w:sz w:val="22"/>
          <w14:ligatures w14:val="none"/>
        </w:rPr>
        <w:t>能量更多用于游泳能力提升（如鳍条发育），体长增长快但体重增长慢，适合在水体交换频繁的区域（如锋面）快速移动，寻找分散的饵料资源，两种策略分别对应 “能量储备型” 与 “运动适应型” 生态位。</w:t>
      </w:r>
    </w:p>
    <w:p w14:paraId="09B95923"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物种识别与生态位分化：</w:t>
      </w:r>
      <w:r w:rsidRPr="00145D5B">
        <w:rPr>
          <w:rFonts w:ascii="微软雅黑" w:eastAsia="微软雅黑" w:cs="宋体" w:hint="eastAsia"/>
          <w:i/>
          <w:iCs/>
          <w:kern w:val="0"/>
          <w:sz w:val="22"/>
          <w14:ligatures w14:val="none"/>
        </w:rPr>
        <w:t>Protomyctophum tenisoni</w:t>
      </w:r>
      <w:r w:rsidRPr="00F669B7">
        <w:rPr>
          <w:rFonts w:ascii="微软雅黑" w:eastAsia="微软雅黑" w:cs="宋体" w:hint="eastAsia"/>
          <w:kern w:val="0"/>
          <w:sz w:val="22"/>
          <w14:ligatures w14:val="none"/>
        </w:rPr>
        <w:t xml:space="preserve"> 散点独立分布于 “小体长 - 轻体重” 区间（体长 &lt; 60mm、体重 &lt; 5g），与其他物种无重叠，表明其占据 “小型化” 生态位，通过体型小、代谢率低的优势，在饵料匮乏的深水区（如 800-1000 米）生存；而 </w:t>
      </w:r>
      <w:r w:rsidRPr="00145D5B">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 xml:space="preserve"> 与 </w:t>
      </w:r>
      <w:r w:rsidRPr="00145D5B">
        <w:rPr>
          <w:rFonts w:ascii="微软雅黑" w:eastAsia="微软雅黑" w:cs="宋体" w:hint="eastAsia"/>
          <w:i/>
          <w:iCs/>
          <w:kern w:val="0"/>
          <w:sz w:val="22"/>
          <w14:ligatures w14:val="none"/>
        </w:rPr>
        <w:t>Krefftichthys anderssoni</w:t>
      </w:r>
      <w:r w:rsidRPr="00F669B7">
        <w:rPr>
          <w:rFonts w:ascii="微软雅黑" w:eastAsia="微软雅黑" w:cs="宋体" w:hint="eastAsia"/>
          <w:kern w:val="0"/>
          <w:sz w:val="22"/>
          <w14:ligatures w14:val="none"/>
        </w:rPr>
        <w:t xml:space="preserve"> 在体长 30-50mm 区间重叠，但前者体重更高，可通过摄食更大体型的猎物（如大型浮游动物）避免与后者的直接竞争，体现了 “体型差异 - 资源分区” 的生态位分化机制。</w:t>
      </w:r>
    </w:p>
    <w:p w14:paraId="269D4099"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79C3FFDA" w14:textId="77777777" w:rsidR="00F669B7" w:rsidRPr="00F669B7" w:rsidRDefault="00F669B7" w:rsidP="00145D5B">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4.2.2 生活阶段与性别的形态差异</w:t>
      </w:r>
    </w:p>
    <w:p w14:paraId="4E0555CA" w14:textId="0982320E" w:rsidR="00F669B7" w:rsidRPr="00F669B7" w:rsidRDefault="00F669B7" w:rsidP="00145D5B">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不同生活阶段体长梯度显著、性别体重存在物种特异性差异，反映了物种的生长策略与繁殖适应：</w:t>
      </w:r>
    </w:p>
    <w:p w14:paraId="3DB8FC2D"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生活阶段的生长分化：</w:t>
      </w:r>
      <w:r w:rsidRPr="00145D5B">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 xml:space="preserve"> 成熟个体体长（中位数 70mm）是幼体（20mm）的 3.5 倍，生长跨度最大，表明其幼体阶段在浅水区（200-300 米）生长，利用夏季浮游生物爆发快速积累能量，成熟后迁移至深水区（600-800 米）繁殖，生长跨度大是对 “季节性生活史” 的适应；而 </w:t>
      </w:r>
      <w:r w:rsidRPr="00145D5B">
        <w:rPr>
          <w:rFonts w:ascii="微软雅黑" w:eastAsia="微软雅黑" w:cs="宋体" w:hint="eastAsia"/>
          <w:i/>
          <w:iCs/>
          <w:kern w:val="0"/>
          <w:sz w:val="22"/>
          <w14:ligatures w14:val="none"/>
        </w:rPr>
        <w:t>Krefftichthys anderssoni</w:t>
      </w:r>
      <w:r w:rsidRPr="00F669B7">
        <w:rPr>
          <w:rFonts w:ascii="微软雅黑" w:eastAsia="微软雅黑" w:cs="宋体" w:hint="eastAsia"/>
          <w:kern w:val="0"/>
          <w:sz w:val="22"/>
          <w14:ligatures w14:val="none"/>
        </w:rPr>
        <w:t xml:space="preserve"> 生活阶段体长差异较小，说明其全年在相对稳定的水层（400-600 米）栖息，生长环境波动小，生长策略更稳定。</w:t>
      </w:r>
    </w:p>
    <w:p w14:paraId="7CAF235C"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性别的繁殖适应：</w:t>
      </w:r>
      <w:r w:rsidRPr="00145D5B">
        <w:rPr>
          <w:rFonts w:ascii="微软雅黑" w:eastAsia="微软雅黑" w:cs="宋体" w:hint="eastAsia"/>
          <w:i/>
          <w:iCs/>
          <w:kern w:val="0"/>
          <w:sz w:val="22"/>
          <w14:ligatures w14:val="none"/>
        </w:rPr>
        <w:t>Electrona antarctica</w:t>
      </w:r>
      <w:r w:rsidRPr="00F669B7">
        <w:rPr>
          <w:rFonts w:ascii="微软雅黑" w:eastAsia="微软雅黑" w:cs="宋体" w:hint="eastAsia"/>
          <w:kern w:val="0"/>
          <w:sz w:val="22"/>
          <w14:ligatures w14:val="none"/>
        </w:rPr>
        <w:t xml:space="preserve"> 雌性体重高于雄性，且分布更集中，可能</w:t>
      </w:r>
      <w:r w:rsidRPr="00F669B7">
        <w:rPr>
          <w:rFonts w:ascii="微软雅黑" w:eastAsia="微软雅黑" w:cs="宋体" w:hint="eastAsia"/>
          <w:kern w:val="0"/>
          <w:sz w:val="22"/>
          <w14:ligatures w14:val="none"/>
        </w:rPr>
        <w:lastRenderedPageBreak/>
        <w:t xml:space="preserve">因雌性需要积累更多能量用于产卵（如卵黄合成），体重稳定有利于繁殖成功；而 </w:t>
      </w:r>
      <w:r w:rsidRPr="00145D5B">
        <w:rPr>
          <w:rFonts w:ascii="微软雅黑" w:eastAsia="微软雅黑" w:cs="宋体" w:hint="eastAsia"/>
          <w:i/>
          <w:iCs/>
          <w:kern w:val="0"/>
          <w:sz w:val="22"/>
          <w14:ligatures w14:val="none"/>
        </w:rPr>
        <w:t>Krefftichthys anderssoni</w:t>
      </w:r>
      <w:r w:rsidRPr="00F669B7">
        <w:rPr>
          <w:rFonts w:ascii="微软雅黑" w:eastAsia="微软雅黑" w:cs="宋体" w:hint="eastAsia"/>
          <w:kern w:val="0"/>
          <w:sz w:val="22"/>
          <w14:ligatures w14:val="none"/>
        </w:rPr>
        <w:t xml:space="preserve"> 雌雄体重无显著差异，表明其繁殖策略更依赖 “群体产卵” 而非个体能量储备，雌雄个体均专注于游泳与觅食，提高种群繁殖概率；</w:t>
      </w:r>
      <w:r w:rsidRPr="00145D5B">
        <w:rPr>
          <w:rFonts w:ascii="微软雅黑" w:eastAsia="微软雅黑" w:cs="宋体" w:hint="eastAsia"/>
          <w:i/>
          <w:iCs/>
          <w:kern w:val="0"/>
          <w:sz w:val="22"/>
          <w14:ligatures w14:val="none"/>
        </w:rPr>
        <w:t>Protomyctophum tenisoni</w:t>
      </w:r>
      <w:r w:rsidRPr="00F669B7">
        <w:rPr>
          <w:rFonts w:ascii="微软雅黑" w:eastAsia="微软雅黑" w:cs="宋体" w:hint="eastAsia"/>
          <w:kern w:val="0"/>
          <w:sz w:val="22"/>
          <w14:ligatures w14:val="none"/>
        </w:rPr>
        <w:t xml:space="preserve"> 雌雄体重均低且无差异，可能与该物种体型小、繁殖投入低（如产卵量少但卵粒大）有关，是对小型化生态位的配套繁殖适应。</w:t>
      </w:r>
    </w:p>
    <w:p w14:paraId="65EC7888"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3BD8D9D7" w14:textId="77777777" w:rsidR="00F669B7" w:rsidRPr="00145D5B" w:rsidRDefault="00F669B7" w:rsidP="00145D5B">
      <w:pPr>
        <w:spacing w:line="480" w:lineRule="exact"/>
        <w:ind w:firstLineChars="200" w:firstLine="440"/>
        <w:outlineLvl w:val="1"/>
        <w:rPr>
          <w:rFonts w:ascii="微软雅黑" w:eastAsia="微软雅黑" w:cs="宋体"/>
          <w:b/>
          <w:bCs/>
          <w:kern w:val="0"/>
          <w:sz w:val="22"/>
          <w14:ligatures w14:val="none"/>
        </w:rPr>
      </w:pPr>
      <w:r w:rsidRPr="00145D5B">
        <w:rPr>
          <w:rFonts w:ascii="微软雅黑" w:eastAsia="微软雅黑" w:cs="宋体" w:hint="eastAsia"/>
          <w:b/>
          <w:bCs/>
          <w:kern w:val="0"/>
          <w:sz w:val="22"/>
          <w14:ligatures w14:val="none"/>
        </w:rPr>
        <w:t>4.3 研究局限与生态保护启示</w:t>
      </w:r>
    </w:p>
    <w:p w14:paraId="0929DE2E" w14:textId="77777777" w:rsidR="00F669B7" w:rsidRPr="00F669B7" w:rsidRDefault="00F669B7" w:rsidP="00145D5B">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4.3.1 研究局限与未来改进方向</w:t>
      </w:r>
    </w:p>
    <w:p w14:paraId="199B25AD" w14:textId="6D2657EB" w:rsidR="00F669B7" w:rsidRPr="00F669B7" w:rsidRDefault="00F669B7" w:rsidP="00145D5B">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本研究虽系统分析了南大洋中层鱼类特征，但仍存在以下局限，需在后续研究中改进：</w:t>
      </w:r>
    </w:p>
    <w:p w14:paraId="7001269A"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数据空缺问题：太平洋扇区采样不足，导致该区域多样性特征无法准确判断；Notothenia coriiceps 无有效个体形态数据，缺失其形态特征分析；未来需通过国际合作（如南极海洋生物资源养护委员会，CCAMLR）组织太平洋扇区专项航次，补充采样数据，并优化个体形态测量规范（如统一测量标准、增加性别鉴定比例），填补数据空白。</w:t>
      </w:r>
    </w:p>
    <w:p w14:paraId="7732CA18"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分析方法局限：本研究仅关注 α 多样性，未涉及 β 多样性（区域间物种组成差异）与 γ 多样性（整体多样性），无法揭示物种扩散与区域连通性；形态分析仅采用线性回归，未考虑体长 - 体重的非线性关系（如幂函数关系W=aLb）；未来可引入 β 多样性指数（如 Bray-Curtis 距离）分析扇区间群落差异，采用非线性模型优化形态关系分析，提高结果准确性。</w:t>
      </w:r>
    </w:p>
    <w:p w14:paraId="727FE723"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环境因子耦合不足：本研究未深入结合环境参数（如水温、盐度、叶绿素 a 浓度）分析其对群落特征的影响，无法量化环境驱动机制；未来需整合卫星遥感数据（如 SeaWiFS 叶绿素 a 数据）与现场采样环境数据，构建 “环境因子 - 群落特征” 的回归模型，揭示驱动机制。</w:t>
      </w:r>
    </w:p>
    <w:p w14:paraId="2FD323A0"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p>
    <w:p w14:paraId="520A78FB" w14:textId="77777777" w:rsidR="00F669B7" w:rsidRPr="00F669B7" w:rsidRDefault="00F669B7" w:rsidP="00145D5B">
      <w:pPr>
        <w:spacing w:line="480" w:lineRule="exact"/>
        <w:ind w:firstLineChars="200" w:firstLine="440"/>
        <w:outlineLvl w:val="2"/>
        <w:rPr>
          <w:rFonts w:ascii="微软雅黑" w:eastAsia="微软雅黑" w:cs="宋体"/>
          <w:kern w:val="0"/>
          <w:sz w:val="22"/>
          <w14:ligatures w14:val="none"/>
        </w:rPr>
      </w:pPr>
      <w:r w:rsidRPr="00F669B7">
        <w:rPr>
          <w:rFonts w:ascii="微软雅黑" w:eastAsia="微软雅黑" w:cs="宋体" w:hint="eastAsia"/>
          <w:kern w:val="0"/>
          <w:sz w:val="22"/>
          <w14:ligatures w14:val="none"/>
        </w:rPr>
        <w:t>4.3.2 生态保护与管理建议</w:t>
      </w:r>
    </w:p>
    <w:p w14:paraId="27F9BE0D" w14:textId="0AD8BD8C" w:rsidR="00F669B7" w:rsidRPr="00F669B7" w:rsidRDefault="00F669B7" w:rsidP="00145D5B">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基于研究结果，针对南大洋中层鱼类保护与管理，提出以下建议：</w:t>
      </w:r>
    </w:p>
    <w:p w14:paraId="32FCB9D6"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优先保护热点区域：将南极半岛北部、南设得兰群岛周边等高多样性热点区域划定为 “生态保护区”，限制科考采样与渔业活动（如禁止中层拖网），保护优势物种</w:t>
      </w:r>
      <w:r w:rsidRPr="00F669B7">
        <w:rPr>
          <w:rFonts w:ascii="微软雅黑" w:eastAsia="微软雅黑" w:cs="宋体" w:hint="eastAsia"/>
          <w:kern w:val="0"/>
          <w:sz w:val="22"/>
          <w14:ligatures w14:val="none"/>
        </w:rPr>
        <w:lastRenderedPageBreak/>
        <w:t>栖息地；建立热点区域长期监测站，定期跟踪多样性与丰度变化，及时预警群落异常。</w:t>
      </w:r>
    </w:p>
    <w:p w14:paraId="24721AAA" w14:textId="77777777" w:rsidR="00F669B7" w:rsidRPr="00F669B7" w:rsidRDefault="00F669B7" w:rsidP="00F669B7">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优化监测网络布局：在太平洋扇区增设采样站点，建立 “大西洋 - 印度洋 - 太平洋” 全覆盖的监测网络；统一采样方法（如标准化网具、固定拖网深度），确保监测数据的可比性；利用水下机器人（AUV）与遥感技术，补充中部开阔水域采样，实现 “传统采样 + 新技术” 的立体监测。</w:t>
      </w:r>
    </w:p>
    <w:p w14:paraId="427B7E29" w14:textId="37EC5457" w:rsidR="00C67B53" w:rsidRPr="00145D5B" w:rsidRDefault="00F669B7" w:rsidP="00145D5B">
      <w:pPr>
        <w:spacing w:line="480" w:lineRule="exact"/>
        <w:ind w:firstLineChars="200" w:firstLine="440"/>
        <w:rPr>
          <w:rFonts w:ascii="微软雅黑" w:eastAsia="微软雅黑" w:cs="宋体"/>
          <w:kern w:val="0"/>
          <w:sz w:val="22"/>
          <w14:ligatures w14:val="none"/>
        </w:rPr>
      </w:pPr>
      <w:r w:rsidRPr="00F669B7">
        <w:rPr>
          <w:rFonts w:ascii="微软雅黑" w:eastAsia="微软雅黑" w:cs="宋体" w:hint="eastAsia"/>
          <w:kern w:val="0"/>
          <w:sz w:val="22"/>
          <w14:ligatures w14:val="none"/>
        </w:rPr>
        <w:t>应对气候变化影响：基于 1991-2019 年丰度下降趋势，建立气候变化响应预案，如当某优势物种丰度连续 5 年下降超过 30% 时，启动 “紧急保护措施”（如暂停相关区域科考活动、加强饵料资源监测）；开展气候变化情景模拟（如水温升高 2℃、海冰减少 10%），预测群落未来变化，为长期保护提供科学依据。</w:t>
      </w:r>
    </w:p>
    <w:sectPr w:rsidR="00C67B53" w:rsidRPr="00145D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altName w:val="汉仪旗黑KW 55S"/>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63C"/>
    <w:multiLevelType w:val="hybridMultilevel"/>
    <w:tmpl w:val="90BCF19C"/>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 w15:restartNumberingAfterBreak="0">
    <w:nsid w:val="200102C9"/>
    <w:multiLevelType w:val="hybridMultilevel"/>
    <w:tmpl w:val="95A66C86"/>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0C84AA3"/>
    <w:multiLevelType w:val="hybridMultilevel"/>
    <w:tmpl w:val="652EEF6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35C043F2"/>
    <w:multiLevelType w:val="multilevel"/>
    <w:tmpl w:val="35C043F2"/>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38CE7FFB"/>
    <w:multiLevelType w:val="hybridMultilevel"/>
    <w:tmpl w:val="3794B26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39A107D9"/>
    <w:multiLevelType w:val="multilevel"/>
    <w:tmpl w:val="39A107D9"/>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3DD427A2"/>
    <w:multiLevelType w:val="hybridMultilevel"/>
    <w:tmpl w:val="5DEEF97E"/>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42515BAA"/>
    <w:multiLevelType w:val="hybridMultilevel"/>
    <w:tmpl w:val="9F622530"/>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B1773DC"/>
    <w:multiLevelType w:val="hybridMultilevel"/>
    <w:tmpl w:val="09AE95C4"/>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517E08D2"/>
    <w:multiLevelType w:val="hybridMultilevel"/>
    <w:tmpl w:val="75D024CE"/>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5C4D468F"/>
    <w:multiLevelType w:val="hybridMultilevel"/>
    <w:tmpl w:val="8B6C348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608926C3"/>
    <w:multiLevelType w:val="hybridMultilevel"/>
    <w:tmpl w:val="21A07624"/>
    <w:lvl w:ilvl="0" w:tplc="04090019">
      <w:start w:val="1"/>
      <w:numFmt w:val="lowerLetter"/>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68F5524A"/>
    <w:multiLevelType w:val="hybridMultilevel"/>
    <w:tmpl w:val="2CFAC4E2"/>
    <w:lvl w:ilvl="0" w:tplc="FFFFFFFF">
      <w:start w:val="1"/>
      <w:numFmt w:val="decimal"/>
      <w:lvlText w:val="%1)"/>
      <w:lvlJc w:val="left"/>
      <w:pPr>
        <w:ind w:left="172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3" w15:restartNumberingAfterBreak="0">
    <w:nsid w:val="6CF30728"/>
    <w:multiLevelType w:val="hybridMultilevel"/>
    <w:tmpl w:val="690A447C"/>
    <w:lvl w:ilvl="0" w:tplc="FFFFFFFF">
      <w:start w:val="1"/>
      <w:numFmt w:val="decimal"/>
      <w:lvlText w:val="%1)"/>
      <w:lvlJc w:val="left"/>
      <w:pPr>
        <w:ind w:left="86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0A00B85"/>
    <w:multiLevelType w:val="hybridMultilevel"/>
    <w:tmpl w:val="013A8CBE"/>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771659C3"/>
    <w:multiLevelType w:val="hybridMultilevel"/>
    <w:tmpl w:val="8D7EAAD6"/>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7A8216C9"/>
    <w:multiLevelType w:val="multilevel"/>
    <w:tmpl w:val="7A8216C9"/>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307513669">
    <w:abstractNumId w:val="3"/>
  </w:num>
  <w:num w:numId="2" w16cid:durableId="1002389605">
    <w:abstractNumId w:val="16"/>
  </w:num>
  <w:num w:numId="3" w16cid:durableId="189420083">
    <w:abstractNumId w:val="5"/>
  </w:num>
  <w:num w:numId="4" w16cid:durableId="1741099477">
    <w:abstractNumId w:val="6"/>
  </w:num>
  <w:num w:numId="5" w16cid:durableId="1093088119">
    <w:abstractNumId w:val="2"/>
  </w:num>
  <w:num w:numId="6" w16cid:durableId="840968616">
    <w:abstractNumId w:val="7"/>
  </w:num>
  <w:num w:numId="7" w16cid:durableId="1153639946">
    <w:abstractNumId w:val="11"/>
  </w:num>
  <w:num w:numId="8" w16cid:durableId="630063157">
    <w:abstractNumId w:val="1"/>
  </w:num>
  <w:num w:numId="9" w16cid:durableId="519123391">
    <w:abstractNumId w:val="14"/>
  </w:num>
  <w:num w:numId="10" w16cid:durableId="609581254">
    <w:abstractNumId w:val="0"/>
  </w:num>
  <w:num w:numId="11" w16cid:durableId="415518627">
    <w:abstractNumId w:val="9"/>
  </w:num>
  <w:num w:numId="12" w16cid:durableId="606086472">
    <w:abstractNumId w:val="15"/>
  </w:num>
  <w:num w:numId="13" w16cid:durableId="1074013211">
    <w:abstractNumId w:val="8"/>
  </w:num>
  <w:num w:numId="14" w16cid:durableId="1763574875">
    <w:abstractNumId w:val="4"/>
  </w:num>
  <w:num w:numId="15" w16cid:durableId="73092240">
    <w:abstractNumId w:val="12"/>
  </w:num>
  <w:num w:numId="16" w16cid:durableId="218631588">
    <w:abstractNumId w:val="13"/>
  </w:num>
  <w:num w:numId="17" w16cid:durableId="307128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438"/>
    <w:rsid w:val="000129A7"/>
    <w:rsid w:val="000420C1"/>
    <w:rsid w:val="000E2069"/>
    <w:rsid w:val="00145D5B"/>
    <w:rsid w:val="00153F21"/>
    <w:rsid w:val="00155C76"/>
    <w:rsid w:val="00193883"/>
    <w:rsid w:val="001D2CDE"/>
    <w:rsid w:val="001F5B99"/>
    <w:rsid w:val="002847AD"/>
    <w:rsid w:val="00323F76"/>
    <w:rsid w:val="003B2261"/>
    <w:rsid w:val="004A2183"/>
    <w:rsid w:val="004A7E1E"/>
    <w:rsid w:val="004D4E9B"/>
    <w:rsid w:val="00521BAC"/>
    <w:rsid w:val="00544DC9"/>
    <w:rsid w:val="005D7BAB"/>
    <w:rsid w:val="00617D3A"/>
    <w:rsid w:val="006873F0"/>
    <w:rsid w:val="00743999"/>
    <w:rsid w:val="0087020B"/>
    <w:rsid w:val="008768A0"/>
    <w:rsid w:val="008C0E0F"/>
    <w:rsid w:val="009413B9"/>
    <w:rsid w:val="00944E46"/>
    <w:rsid w:val="00A07F58"/>
    <w:rsid w:val="00A376D9"/>
    <w:rsid w:val="00A57A3D"/>
    <w:rsid w:val="00A8028A"/>
    <w:rsid w:val="00AB003D"/>
    <w:rsid w:val="00AE7F1E"/>
    <w:rsid w:val="00B10114"/>
    <w:rsid w:val="00B4180B"/>
    <w:rsid w:val="00B846F0"/>
    <w:rsid w:val="00BE4160"/>
    <w:rsid w:val="00BF3DA1"/>
    <w:rsid w:val="00C02D4F"/>
    <w:rsid w:val="00C67B53"/>
    <w:rsid w:val="00C74438"/>
    <w:rsid w:val="00C94A05"/>
    <w:rsid w:val="00D54EC1"/>
    <w:rsid w:val="00DA1958"/>
    <w:rsid w:val="00DC3D61"/>
    <w:rsid w:val="00DE681A"/>
    <w:rsid w:val="00DF6508"/>
    <w:rsid w:val="00E22134"/>
    <w:rsid w:val="00E662F6"/>
    <w:rsid w:val="00EB1FE2"/>
    <w:rsid w:val="00ED65C1"/>
    <w:rsid w:val="00EE214B"/>
    <w:rsid w:val="00F669B7"/>
    <w:rsid w:val="00FF4160"/>
    <w:rsid w:val="39BFBC04"/>
    <w:rsid w:val="7BFF56C8"/>
    <w:rsid w:val="B7F942CA"/>
    <w:rsid w:val="BBFB68AE"/>
    <w:rsid w:val="F45E3606"/>
    <w:rsid w:val="F7FF2433"/>
    <w:rsid w:val="FBFF994B"/>
    <w:rsid w:val="FFD60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53BEB"/>
  <w15:docId w15:val="{FD746412-73C4-42C0-9342-7176F770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cstheme="majorBidi"/>
      <w:b/>
      <w:sz w:val="28"/>
      <w:szCs w:val="48"/>
    </w:rPr>
  </w:style>
  <w:style w:type="paragraph" w:styleId="2">
    <w:name w:val="heading 2"/>
    <w:basedOn w:val="a"/>
    <w:next w:val="a"/>
    <w:link w:val="20"/>
    <w:uiPriority w:val="9"/>
    <w:unhideWhenUsed/>
    <w:qFormat/>
    <w:pPr>
      <w:keepNext/>
      <w:keepLines/>
      <w:spacing w:before="160" w:after="80"/>
      <w:outlineLvl w:val="1"/>
    </w:pPr>
    <w:rPr>
      <w:rFonts w:cstheme="majorBidi"/>
      <w:b/>
      <w:color w:val="000000" w:themeColor="text1"/>
      <w:sz w:val="24"/>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imes New Roman" w:eastAsia="宋体" w:hAnsi="Times New Roman" w:cstheme="majorBidi"/>
      <w:b/>
      <w:sz w:val="28"/>
      <w:szCs w:val="48"/>
    </w:rPr>
  </w:style>
  <w:style w:type="character" w:customStyle="1" w:styleId="20">
    <w:name w:val="标题 2 字符"/>
    <w:basedOn w:val="a0"/>
    <w:link w:val="2"/>
    <w:uiPriority w:val="9"/>
    <w:rPr>
      <w:rFonts w:ascii="Times New Roman" w:eastAsia="宋体" w:hAnsi="Times New Roman" w:cstheme="majorBidi"/>
      <w:b/>
      <w:color w:val="000000" w:themeColor="text1"/>
      <w:sz w:val="24"/>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szCs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rPr>
      <w:rFonts w:ascii="Times New Roman" w:eastAsia="宋体" w:hAnsi="Times New Roman"/>
      <w:sz w:val="18"/>
      <w:szCs w:val="18"/>
    </w:rPr>
  </w:style>
  <w:style w:type="character" w:customStyle="1" w:styleId="a4">
    <w:name w:val="页脚 字符"/>
    <w:basedOn w:val="a0"/>
    <w:link w:val="a3"/>
    <w:uiPriority w:val="99"/>
    <w:rPr>
      <w:rFonts w:ascii="Times New Roman" w:eastAsia="宋体" w:hAnsi="Times New Roman"/>
      <w:sz w:val="18"/>
      <w:szCs w:val="18"/>
    </w:rPr>
  </w:style>
  <w:style w:type="character" w:styleId="af0">
    <w:name w:val="Placeholder Text"/>
    <w:basedOn w:val="a0"/>
    <w:uiPriority w:val="99"/>
    <w:unhideWhenUsed/>
    <w:rsid w:val="00BE4160"/>
    <w:rPr>
      <w:color w:val="666666"/>
    </w:rPr>
  </w:style>
  <w:style w:type="paragraph" w:styleId="af1">
    <w:name w:val="caption"/>
    <w:basedOn w:val="a"/>
    <w:next w:val="a"/>
    <w:uiPriority w:val="35"/>
    <w:unhideWhenUsed/>
    <w:qFormat/>
    <w:rsid w:val="00DE681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GIF"/><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GIF"/><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FD6D3-423D-4B2B-A873-0AC5A553D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Pages>
  <Words>2162</Words>
  <Characters>12326</Characters>
  <Application>Microsoft Office Word</Application>
  <DocSecurity>0</DocSecurity>
  <Lines>102</Lines>
  <Paragraphs>28</Paragraphs>
  <ScaleCrop>false</ScaleCrop>
  <Company/>
  <LinksUpToDate>false</LinksUpToDate>
  <CharactersWithSpaces>14460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FA506</dc:creator>
  <cp:lastModifiedBy>楠 周</cp:lastModifiedBy>
  <cp:revision>16</cp:revision>
  <cp:lastPrinted>2026-01-27T08:09:00Z</cp:lastPrinted>
  <dcterms:created xsi:type="dcterms:W3CDTF">2026-01-27T00:36:00Z</dcterms:created>
  <dcterms:modified xsi:type="dcterms:W3CDTF">2026-01-27T08:10:00Z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ICV">
    <vt:lpwstr>49161A1E38D7A18B812C7869D711033A_43</vt:lpwstr>
  </property>
</Properties>
</file>