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</w:rPr>
        <w:t>Attention Flow Model Methodology</w:t>
      </w:r>
    </w:p>
    <w:p>
      <w:r>
        <w:rPr>
          <w:b/>
        </w:rPr>
        <w:t xml:space="preserve">Purpose. </w:t>
      </w:r>
      <w:r>
        <w:t>This report explains the attention-flow model implemented after the thesis presentation. The model follows the future-work direction described in the submitted thesis: combine flow-matching initialization with attention-based dense EEG artifact segmentation.</w:t>
      </w:r>
    </w:p>
    <w:p>
      <w:r>
        <w:rPr>
          <w:b/>
        </w:rPr>
        <w:t xml:space="preserve">Position relative to the submitted thesis. </w:t>
      </w:r>
      <w:r>
        <w:t>The submitted thesis already included an attention-based baseline called M6. That model was an EEG-Conformer-style architecture trained from random initialization. The new attention-flow model is different: it keeps the Split U-Net family and adds a Transformer bottleneck so that the same M3 flow-matching weight-transfer procedure can initialize the convolutional body.</w:t>
      </w:r>
    </w:p>
    <w:p>
      <w:pPr>
        <w:pStyle w:val="Heading1"/>
      </w:pPr>
      <w:r>
        <w:rPr>
          <w:color w:val="000000"/>
        </w:rPr>
        <w:t>Comparison with the attention method in the submitted thesis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Architecture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Initialization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Flow weight transfer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Role in research</w:t>
            </w:r>
          </w:p>
        </w:tc>
      </w:tr>
      <w:tr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M6 in submitted thesis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EEG-Conformer-style attention baseline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Random initialization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 flow-matching weight transfer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Used to show that attention-based dense segmentation was promising.</w:t>
            </w:r>
          </w:p>
        </w:tc>
      </w:tr>
      <w:tr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4"/>
              </w:rPr>
              <w:t>Attention-flow post-presentation model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4"/>
              </w:rPr>
              <w:t>Split U-Net with Transformer bottleneck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4"/>
              </w:rPr>
              <w:t>M3 flow-matching initialization for compatible convolutional blocks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4"/>
              </w:rPr>
              <w:t>Yes, flow weights copied into down1, down2, bottleneck CNN, up2 and up1</w:t>
            </w:r>
          </w:p>
        </w:tc>
        <w:tc>
          <w:tcPr>
            <w:tcW w:type="dxa" w:w="31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4"/>
              </w:rPr>
              <w:t>Implements the thesis future-work direction by combining flow initialization and attention.</w:t>
            </w:r>
          </w:p>
        </w:tc>
      </w:tr>
    </w:tbl>
    <w:p>
      <w:pPr>
        <w:pStyle w:val="Heading1"/>
      </w:pPr>
      <w:r>
        <w:rPr>
          <w:color w:val="000000"/>
        </w:rPr>
        <w:t>Attention-flow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Input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59 EEG channels x 2500 samples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Output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59 channels x 2500 dense artifact logits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Encoder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Two Split U-Net downsampling stages along time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Feature widths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8 features after down block 1, 16 after down block 2, 32 at bottleneck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CNN kernels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Temporal kernel 9 and electrode kernel 7 inside SplitConvBlock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Bottleneck attention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Transformer encoder inserted after the CNN bottleneck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Attention heads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Transformer encoder layers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Embedding dimension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32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Dimension per head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Feedforward dimension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128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Dropout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0.1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Token construction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Electrode dimension averaged at bottleneck to form temporal tokens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Attention tokens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625 compressed temporal tokens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Context return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Temporal context broadcast back across electrode dimension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Decoder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Two Split U-Net upsampling stages with skip connections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Final layer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x 1 convolution to dense artifact logits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Trainable parameters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39,377</w:t>
            </w:r>
          </w:p>
        </w:tc>
      </w:tr>
    </w:tbl>
    <w:p>
      <w:pPr>
        <w:pStyle w:val="Heading1"/>
      </w:pPr>
      <w:r>
        <w:rPr>
          <w:color w:val="000000"/>
        </w:rPr>
        <w:t>Forward pass</w:t>
      </w:r>
    </w:p>
    <w:p>
      <w:pPr>
        <w:pStyle w:val="ListBullet"/>
      </w:pPr>
      <w:r>
        <w:t>The input EEG window has shape 59 x 2500.</w:t>
      </w:r>
    </w:p>
    <w:p>
      <w:pPr>
        <w:pStyle w:val="ListBullet"/>
      </w:pPr>
      <w:r>
        <w:t>The Split U-Net encoder extracts temporal and electrode-aware convolutional features.</w:t>
      </w:r>
    </w:p>
    <w:p>
      <w:pPr>
        <w:pStyle w:val="ListBullet"/>
      </w:pPr>
      <w:r>
        <w:t>The time axis is reduced from 2500 samples to 625 compressed temporal positions after two downsampling stages.</w:t>
      </w:r>
    </w:p>
    <w:p>
      <w:pPr>
        <w:pStyle w:val="ListBullet"/>
      </w:pPr>
      <w:r>
        <w:t>At the bottleneck, the feature dimension is 32.</w:t>
      </w:r>
    </w:p>
    <w:p>
      <w:pPr>
        <w:pStyle w:val="ListBullet"/>
      </w:pPr>
      <w:r>
        <w:t>The electrode dimension is averaged to form a temporal token sequence with 625 tokens and 32 features per token.</w:t>
      </w:r>
    </w:p>
    <w:p>
      <w:pPr>
        <w:pStyle w:val="ListBullet"/>
      </w:pPr>
      <w:r>
        <w:t>A Transformer encoder with 4 attention heads and 1 encoder layer models relationships among the compressed temporal tokens.</w:t>
      </w:r>
    </w:p>
    <w:p>
      <w:pPr>
        <w:pStyle w:val="ListBullet"/>
      </w:pPr>
      <w:r>
        <w:t>The temporal context learned by attention is broadcast back across the electrode dimension.</w:t>
      </w:r>
    </w:p>
    <w:p>
      <w:pPr>
        <w:pStyle w:val="ListBullet"/>
      </w:pPr>
      <w:r>
        <w:t>The Split U-Net decoder reconstructs dense channel-time logits with skip connections from the encoder.</w:t>
      </w:r>
    </w:p>
    <w:p>
      <w:pPr>
        <w:pStyle w:val="ListBullet"/>
      </w:pPr>
      <w:r>
        <w:t>A sigmoid applied to the logits gives an artifact probability for every EEG channel and time sample.</w:t>
      </w:r>
    </w:p>
    <w:p>
      <w:pPr>
        <w:pStyle w:val="Heading1"/>
      </w:pPr>
      <w:r>
        <w:rPr>
          <w:color w:val="000000"/>
        </w:rPr>
        <w:t>Flow-matching initialization</w:t>
      </w:r>
    </w:p>
    <w:p>
      <w:pPr>
        <w:pStyle w:val="ListBullet"/>
      </w:pPr>
      <w:r>
        <w:t>The same M3 flow-matching checkpoint is used as the initialization source.</w:t>
      </w:r>
    </w:p>
    <w:p>
      <w:pPr>
        <w:pStyle w:val="ListBullet"/>
      </w:pPr>
      <w:r>
        <w:t>Compatible convolutional weights are transferred into down1, down2, the CNN bottleneck, up2 and up1.</w:t>
      </w:r>
    </w:p>
    <w:p>
      <w:pPr>
        <w:pStyle w:val="ListBullet"/>
      </w:pPr>
      <w:r>
        <w:t>The final segmentation head is trained for the artifact mask prediction task.</w:t>
      </w:r>
    </w:p>
    <w:p>
      <w:pPr>
        <w:pStyle w:val="ListBullet"/>
      </w:pPr>
      <w:r>
        <w:t>The Transformer bottleneck is trained during supervised segmentation because that component is newly introduced in the attention-flow architecture.</w:t>
      </w:r>
    </w:p>
    <w:p>
      <w:pPr>
        <w:pStyle w:val="ListBullet"/>
      </w:pPr>
      <w:r>
        <w:t>This preserves the central idea of the thesis while adding attention-based temporal modeling.</w:t>
      </w:r>
    </w:p>
    <w:p>
      <w:pPr>
        <w:pStyle w:val="Heading1"/>
      </w:pPr>
      <w:r>
        <w:rPr>
          <w:color w:val="000000"/>
        </w:rPr>
        <w:t>Training and evaluation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Dataset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PhysioMotion dense channel-time artifact windows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Cross-validation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Five subject-wise folds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Test policy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Complete held-out subjects only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Validation policy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Validation drawn only from remaining non-test subjects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Threshold selection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Selected on validation data only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Post-processing in main comparison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Loss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BCEWithLogitsLoss + soft Dice loss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Balanced training windows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Enabled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Clean-to-artifact ratio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Positive class weight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Batch size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Learning rate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5e-4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Maximum epochs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Early stopping patience</w:t>
            </w:r>
          </w:p>
        </w:tc>
        <w:tc>
          <w:tcPr>
            <w:tcW w:type="dxa" w:w="77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EF3F8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</w:tr>
    </w:tbl>
    <w:p>
      <w:pPr>
        <w:pStyle w:val="Heading1"/>
      </w:pPr>
      <w:r>
        <w:rPr>
          <w:color w:val="000000"/>
        </w:rPr>
        <w:t>Methodological statement for the professor</w:t>
      </w:r>
    </w:p>
    <w:p>
      <w:r>
        <w:t>The attention-flow experiment implements the hybrid direction proposed in the thesis future work. It combines the M3 flow-matching initialization with a Transformer bottleneck inside the Split U-Net. The experiment is evaluated under the same five subject-wise folds used for the random Split U-Net and original M3 flow-initialized Split U-Net, with thresholds selected only on validation data. This makes the comparison direct and methodologically consistent.</w:t>
      </w:r>
    </w:p>
    <w:sectPr w:rsidR="00FC693F" w:rsidRPr="0006063C" w:rsidSect="00034616">
      <w:pgSz w:w="16834" w:h="11909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