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after="0"/>
        <w:jc w:val="left"/>
      </w:pPr>
      <w:r>
        <w:rPr>
          <w:b/>
        </w:rPr>
        <w:t xml:space="preserve">Name: </w:t>
      </w:r>
      <w:r>
        <w:rPr>
          <w:highlight w:val="yellow"/>
        </w:rPr>
        <w:t>First name Last name</w:t>
      </w:r>
      <w:r>
        <w:br/>
      </w:r>
      <w:r>
        <w:rPr>
          <w:b/>
        </w:rPr>
        <w:t xml:space="preserve">Student ID: </w:t>
      </w:r>
      <w:r>
        <w:rPr>
          <w:highlight w:val="yellow"/>
        </w:rPr>
        <w:t>000000</w:t>
      </w:r>
      <w:r>
        <w:br/>
      </w:r>
      <w:r>
        <w:rPr>
          <w:b/>
        </w:rPr>
        <w:t xml:space="preserve">Group: </w:t>
      </w:r>
      <w:r>
        <w:rPr>
          <w:highlight w:val="yellow"/>
        </w:rPr>
        <w:t>Group</w:t>
      </w:r>
      <w:r>
        <w:br/>
      </w:r>
      <w:r>
        <w:rPr>
          <w:b/>
        </w:rPr>
        <w:t xml:space="preserve">Date: </w:t>
      </w:r>
      <w:r>
        <w:rPr>
          <w:highlight w:val="yellow"/>
        </w:rPr>
        <w:t>date</w:t>
      </w:r>
    </w:p>
    <w:p>
      <w:pPr>
        <w:spacing w:before="280" w:after="40" w:line="276" w:lineRule="auto"/>
        <w:jc w:val="center"/>
      </w:pPr>
      <w:r>
        <w:rPr>
          <w:sz w:val="22"/>
        </w:rPr>
        <w:t>Operating Systems – Exercise 3</w:t>
      </w:r>
    </w:p>
    <w:p>
      <w:pPr>
        <w:spacing w:after="240" w:line="276" w:lineRule="auto"/>
        <w:jc w:val="center"/>
      </w:pPr>
      <w:r>
        <w:rPr>
          <w:b/>
          <w:sz w:val="32"/>
        </w:rPr>
        <w:t>Type 1 vs Type 2 hypervisors and server-designed virtualisers</w:t>
      </w:r>
    </w:p>
    <w:p>
      <w:pPr>
        <w:pStyle w:val="Heading2"/>
      </w:pPr>
      <w:r>
        <w:t>1. Definitions</w:t>
      </w:r>
    </w:p>
    <w:p>
      <w:r>
        <w:t xml:space="preserve">A </w:t>
      </w:r>
      <w:r>
        <w:rPr>
          <w:b/>
        </w:rPr>
        <w:t>hypervisor</w:t>
      </w:r>
      <w:r>
        <w:t xml:space="preserve"> (virtual machine monitor, VMM) is software that creates and runs virtual machines. It shares the physical CPU, memory, disks and network among them and keeps them isolated from each other.</w:t>
      </w:r>
    </w:p>
    <w:p>
      <w:r>
        <w:rPr>
          <w:b/>
        </w:rPr>
        <w:t>Type 1 (bare-metal)</w:t>
      </w:r>
      <w:r>
        <w:t xml:space="preserve"> – the hypervisor is installed </w:t>
      </w:r>
      <w:r>
        <w:rPr>
          <w:b/>
        </w:rPr>
        <w:t>directly on the physical hardware</w:t>
      </w:r>
      <w:r>
        <w:t>, without a host operating system. It is itself a minimal operating system with direct access to the hardware, and it relies on hardware-assisted virtualisation (Intel VT-x / AMD-V). Examples: VMware ESXi, Microsoft Hyper-V, Xen, KVM.</w:t>
      </w:r>
    </w:p>
    <w:p>
      <w:r>
        <w:rPr>
          <w:b/>
        </w:rPr>
        <w:t>Type 2 (hosted)</w:t>
      </w:r>
      <w:r>
        <w:t xml:space="preserve"> – the hypervisor is an </w:t>
      </w:r>
      <w:r>
        <w:rPr>
          <w:b/>
        </w:rPr>
        <w:t>application installed on an existing operating system</w:t>
      </w:r>
      <w:r>
        <w:t xml:space="preserve"> (Windows, macOS, Linux). It depends fully on the host OS for access to the CPU, memory, disks and devices. Examples: Oracle VirtualBox, VMware Workstation, VMware Fusion, Parallels Desktop.</w:t>
      </w:r>
    </w:p>
    <w:p>
      <w:r>
        <w:rPr>
          <w:b/>
        </w:rPr>
        <w:t>Server designed</w:t>
      </w:r>
      <w:r>
        <w:t xml:space="preserve"> – complete virtualisation </w:t>
      </w:r>
      <w:r>
        <w:rPr>
          <w:b/>
        </w:rPr>
        <w:t>platforms built for servers and data centres</w:t>
      </w:r>
      <w:r>
        <w:t>. They are usually based on a Type 1 hypervisor and add central management of many hosts, clustering, high availability (HA), live migration of running VMs, shared storage, virtual networking and backup. This category describes what the product is for (running a whole infrastructure), not where the hypervisor sits. Examples: VMware vSphere (ESXi + vCenter), Hyper-V with Windows Server Failover Clustering, Proxmox VE, XCP-ng/XenServer, Nutanix AHV.</w:t>
      </w:r>
    </w:p>
    <w:p>
      <w:pPr>
        <w:pStyle w:val="Heading2"/>
      </w:pPr>
      <w:r>
        <w:t>2. Main differences</w:t>
      </w:r>
    </w:p>
    <w:p>
      <w:pPr>
        <w:pStyle w:val="Caption"/>
        <w:keepNext/>
      </w:pPr>
      <w:r>
        <w:t>Table 1. Type 1 vs Type 2 vs server designed.</w:t>
      </w:r>
    </w:p>
    <w:tbl>
      <w:tblPr>
        <w:tblStyle w:val="TableGrid"/>
        <w:tblW w:type="auto" w:w="0"/>
        <w:jc w:val="center"/>
        <w:tblLook w:firstColumn="1" w:firstRow="1" w:lastColumn="0" w:lastRow="0" w:noHBand="0" w:noVBand="1" w:val="04A0"/>
      </w:tblPr>
      <w:tblGrid>
        <w:gridCol w:w="2268"/>
        <w:gridCol w:w="2268"/>
        <w:gridCol w:w="2268"/>
        <w:gridCol w:w="2268"/>
      </w:tblGrid>
      <w:tr>
        <w:trPr>
          <w:tblHeader w:val="true"/>
        </w:trPr>
        <w:tc>
          <w:tcPr>
            <w:tcW w:type="dxa" w:w="1701"/>
            <w:shd w:val="clear" w:color="auto" w:fill="D9E2F3"/>
          </w:tcPr>
          <w:p>
            <w:pPr>
              <w:keepNext/>
              <w:spacing w:line="240" w:lineRule="auto" w:after="40"/>
              <w:jc w:val="left"/>
            </w:pPr>
            <w:r>
              <w:rPr>
                <w:b/>
              </w:rPr>
            </w:r>
          </w:p>
        </w:tc>
        <w:tc>
          <w:tcPr>
            <w:tcW w:type="dxa" w:w="2381"/>
            <w:shd w:val="clear" w:color="auto" w:fill="D9E2F3"/>
          </w:tcPr>
          <w:p>
            <w:pPr>
              <w:keepNext/>
              <w:spacing w:line="240" w:lineRule="auto" w:after="40"/>
              <w:jc w:val="left"/>
            </w:pPr>
            <w:r>
              <w:rPr>
                <w:b/>
              </w:rPr>
            </w:r>
            <w:r>
              <w:rPr>
                <w:b/>
                <w:sz w:val="20"/>
              </w:rPr>
              <w:t>Type 1</w:t>
            </w:r>
          </w:p>
        </w:tc>
        <w:tc>
          <w:tcPr>
            <w:tcW w:type="dxa" w:w="2381"/>
            <w:shd w:val="clear" w:color="auto" w:fill="D9E2F3"/>
          </w:tcPr>
          <w:p>
            <w:pPr>
              <w:keepNext/>
              <w:spacing w:line="240" w:lineRule="auto" w:after="40"/>
              <w:jc w:val="left"/>
            </w:pPr>
            <w:r>
              <w:rPr>
                <w:b/>
              </w:rPr>
            </w:r>
            <w:r>
              <w:rPr>
                <w:b/>
                <w:sz w:val="20"/>
              </w:rPr>
              <w:t>Type 2</w:t>
            </w:r>
          </w:p>
        </w:tc>
        <w:tc>
          <w:tcPr>
            <w:tcW w:type="dxa" w:w="2608"/>
            <w:shd w:val="clear" w:color="auto" w:fill="D9E2F3"/>
          </w:tcPr>
          <w:p>
            <w:pPr>
              <w:keepNext/>
              <w:spacing w:line="240" w:lineRule="auto" w:after="40"/>
              <w:jc w:val="left"/>
            </w:pPr>
            <w:r>
              <w:rPr>
                <w:b/>
              </w:rPr>
            </w:r>
            <w:r>
              <w:rPr>
                <w:b/>
                <w:sz w:val="20"/>
              </w:rPr>
              <w:t>Server designed</w:t>
            </w:r>
          </w:p>
        </w:tc>
      </w:tr>
      <w:tr>
        <w:trPr>
          <w:cantSplit w:val="true"/>
        </w:trPr>
        <w:tc>
          <w:tcPr>
            <w:tcW w:type="dxa" w:w="1701"/>
          </w:tcPr>
          <w:p>
            <w:pPr>
              <w:spacing w:line="240" w:lineRule="auto" w:after="40"/>
              <w:jc w:val="left"/>
            </w:pPr>
            <w:r/>
            <w:r>
              <w:rPr>
                <w:sz w:val="20"/>
              </w:rPr>
              <w:t>Runs on</w:t>
            </w:r>
          </w:p>
        </w:tc>
        <w:tc>
          <w:tcPr>
            <w:tcW w:type="dxa" w:w="2381"/>
          </w:tcPr>
          <w:p>
            <w:pPr>
              <w:spacing w:line="240" w:lineRule="auto" w:after="40"/>
              <w:jc w:val="left"/>
            </w:pPr>
            <w:r/>
            <w:r>
              <w:rPr>
                <w:sz w:val="20"/>
              </w:rPr>
              <w:t>Hardware directly</w:t>
            </w:r>
          </w:p>
        </w:tc>
        <w:tc>
          <w:tcPr>
            <w:tcW w:type="dxa" w:w="2381"/>
          </w:tcPr>
          <w:p>
            <w:pPr>
              <w:spacing w:line="240" w:lineRule="auto" w:after="40"/>
              <w:jc w:val="left"/>
            </w:pPr>
            <w:r/>
            <w:r>
              <w:rPr>
                <w:sz w:val="20"/>
              </w:rPr>
              <w:t>Host operating system</w:t>
            </w:r>
          </w:p>
        </w:tc>
        <w:tc>
          <w:tcPr>
            <w:tcW w:type="dxa" w:w="2608"/>
          </w:tcPr>
          <w:p>
            <w:pPr>
              <w:spacing w:line="240" w:lineRule="auto" w:after="40"/>
              <w:jc w:val="left"/>
            </w:pPr>
            <w:r/>
            <w:r>
              <w:rPr>
                <w:sz w:val="20"/>
              </w:rPr>
              <w:t>Cluster of servers (Type 1 underneath)</w:t>
            </w:r>
          </w:p>
        </w:tc>
      </w:tr>
      <w:tr>
        <w:trPr>
          <w:cantSplit w:val="true"/>
        </w:trPr>
        <w:tc>
          <w:tcPr>
            <w:tcW w:type="dxa" w:w="1701"/>
          </w:tcPr>
          <w:p>
            <w:pPr>
              <w:spacing w:line="240" w:lineRule="auto" w:after="40"/>
              <w:jc w:val="left"/>
            </w:pPr>
            <w:r/>
            <w:r>
              <w:rPr>
                <w:sz w:val="20"/>
              </w:rPr>
              <w:t>Performance</w:t>
            </w:r>
          </w:p>
        </w:tc>
        <w:tc>
          <w:tcPr>
            <w:tcW w:type="dxa" w:w="2381"/>
          </w:tcPr>
          <w:p>
            <w:pPr>
              <w:spacing w:line="240" w:lineRule="auto" w:after="40"/>
              <w:jc w:val="left"/>
            </w:pPr>
            <w:r/>
            <w:r>
              <w:rPr>
                <w:sz w:val="20"/>
              </w:rPr>
              <w:t>Near-native</w:t>
            </w:r>
          </w:p>
        </w:tc>
        <w:tc>
          <w:tcPr>
            <w:tcW w:type="dxa" w:w="2381"/>
          </w:tcPr>
          <w:p>
            <w:pPr>
              <w:spacing w:line="240" w:lineRule="auto" w:after="40"/>
              <w:jc w:val="left"/>
            </w:pPr>
            <w:r/>
            <w:r>
              <w:rPr>
                <w:sz w:val="20"/>
              </w:rPr>
              <w:t>Lower (host OS overhead)</w:t>
            </w:r>
          </w:p>
        </w:tc>
        <w:tc>
          <w:tcPr>
            <w:tcW w:type="dxa" w:w="2608"/>
          </w:tcPr>
          <w:p>
            <w:pPr>
              <w:spacing w:line="240" w:lineRule="auto" w:after="40"/>
              <w:jc w:val="left"/>
            </w:pPr>
            <w:r/>
            <w:r>
              <w:rPr>
                <w:sz w:val="20"/>
              </w:rPr>
              <w:t>Near-native</w:t>
            </w:r>
          </w:p>
        </w:tc>
      </w:tr>
      <w:tr>
        <w:trPr>
          <w:cantSplit w:val="true"/>
        </w:trPr>
        <w:tc>
          <w:tcPr>
            <w:tcW w:type="dxa" w:w="1701"/>
          </w:tcPr>
          <w:p>
            <w:pPr>
              <w:spacing w:line="240" w:lineRule="auto" w:after="40"/>
              <w:jc w:val="left"/>
            </w:pPr>
            <w:r/>
            <w:r>
              <w:rPr>
                <w:sz w:val="20"/>
              </w:rPr>
              <w:t>Hardware support</w:t>
            </w:r>
          </w:p>
        </w:tc>
        <w:tc>
          <w:tcPr>
            <w:tcW w:type="dxa" w:w="2381"/>
          </w:tcPr>
          <w:p>
            <w:pPr>
              <w:spacing w:line="240" w:lineRule="auto" w:after="40"/>
              <w:jc w:val="left"/>
            </w:pPr>
            <w:r/>
            <w:r>
              <w:rPr>
                <w:sz w:val="20"/>
              </w:rPr>
              <w:t>Limited (certified hardware)</w:t>
            </w:r>
          </w:p>
        </w:tc>
        <w:tc>
          <w:tcPr>
            <w:tcW w:type="dxa" w:w="2381"/>
          </w:tcPr>
          <w:p>
            <w:pPr>
              <w:spacing w:line="240" w:lineRule="auto" w:after="40"/>
              <w:jc w:val="left"/>
            </w:pPr>
            <w:r/>
            <w:r>
              <w:rPr>
                <w:sz w:val="20"/>
              </w:rPr>
              <w:t>Wide (anything the host OS supports)</w:t>
            </w:r>
          </w:p>
        </w:tc>
        <w:tc>
          <w:tcPr>
            <w:tcW w:type="dxa" w:w="2608"/>
          </w:tcPr>
          <w:p>
            <w:pPr>
              <w:spacing w:line="240" w:lineRule="auto" w:after="40"/>
              <w:jc w:val="left"/>
            </w:pPr>
            <w:r/>
            <w:r>
              <w:rPr>
                <w:sz w:val="20"/>
              </w:rPr>
              <w:t>Limited (certified servers)</w:t>
            </w:r>
          </w:p>
        </w:tc>
      </w:tr>
      <w:tr>
        <w:trPr>
          <w:cantSplit w:val="true"/>
        </w:trPr>
        <w:tc>
          <w:tcPr>
            <w:tcW w:type="dxa" w:w="1701"/>
          </w:tcPr>
          <w:p>
            <w:pPr>
              <w:spacing w:line="240" w:lineRule="auto" w:after="40"/>
              <w:jc w:val="left"/>
            </w:pPr>
            <w:r/>
            <w:r>
              <w:rPr>
                <w:sz w:val="20"/>
              </w:rPr>
              <w:t>Security</w:t>
            </w:r>
          </w:p>
        </w:tc>
        <w:tc>
          <w:tcPr>
            <w:tcW w:type="dxa" w:w="2381"/>
          </w:tcPr>
          <w:p>
            <w:pPr>
              <w:spacing w:line="240" w:lineRule="auto" w:after="40"/>
              <w:jc w:val="left"/>
            </w:pPr>
            <w:r/>
            <w:r>
              <w:rPr>
                <w:sz w:val="20"/>
              </w:rPr>
              <w:t>High, small attack surface</w:t>
            </w:r>
          </w:p>
        </w:tc>
        <w:tc>
          <w:tcPr>
            <w:tcW w:type="dxa" w:w="2381"/>
          </w:tcPr>
          <w:p>
            <w:pPr>
              <w:spacing w:line="240" w:lineRule="auto" w:after="40"/>
              <w:jc w:val="left"/>
            </w:pPr>
            <w:r/>
            <w:r>
              <w:rPr>
                <w:sz w:val="20"/>
              </w:rPr>
              <w:t>Depends on the host OS</w:t>
            </w:r>
          </w:p>
        </w:tc>
        <w:tc>
          <w:tcPr>
            <w:tcW w:type="dxa" w:w="2608"/>
          </w:tcPr>
          <w:p>
            <w:pPr>
              <w:spacing w:line="240" w:lineRule="auto" w:after="40"/>
              <w:jc w:val="left"/>
            </w:pPr>
            <w:r/>
            <w:r>
              <w:rPr>
                <w:sz w:val="20"/>
              </w:rPr>
              <w:t>High + access control, audit</w:t>
            </w:r>
          </w:p>
        </w:tc>
      </w:tr>
      <w:tr>
        <w:trPr>
          <w:cantSplit w:val="true"/>
        </w:trPr>
        <w:tc>
          <w:tcPr>
            <w:tcW w:type="dxa" w:w="1701"/>
          </w:tcPr>
          <w:p>
            <w:pPr>
              <w:spacing w:line="240" w:lineRule="auto" w:after="40"/>
              <w:jc w:val="left"/>
            </w:pPr>
            <w:r/>
            <w:r>
              <w:rPr>
                <w:sz w:val="20"/>
              </w:rPr>
              <w:t>Setup / management</w:t>
            </w:r>
          </w:p>
        </w:tc>
        <w:tc>
          <w:tcPr>
            <w:tcW w:type="dxa" w:w="2381"/>
          </w:tcPr>
          <w:p>
            <w:pPr>
              <w:spacing w:line="240" w:lineRule="auto" w:after="40"/>
              <w:jc w:val="left"/>
            </w:pPr>
            <w:r/>
            <w:r>
              <w:rPr>
                <w:sz w:val="20"/>
              </w:rPr>
              <w:t>Installed like an OS, managed remotely</w:t>
            </w:r>
          </w:p>
        </w:tc>
        <w:tc>
          <w:tcPr>
            <w:tcW w:type="dxa" w:w="2381"/>
          </w:tcPr>
          <w:p>
            <w:pPr>
              <w:spacing w:line="240" w:lineRule="auto" w:after="40"/>
              <w:jc w:val="left"/>
            </w:pPr>
            <w:r/>
            <w:r>
              <w:rPr>
                <w:sz w:val="20"/>
              </w:rPr>
              <w:t>Installed like a program, local GUI</w:t>
            </w:r>
          </w:p>
        </w:tc>
        <w:tc>
          <w:tcPr>
            <w:tcW w:type="dxa" w:w="2608"/>
          </w:tcPr>
          <w:p>
            <w:pPr>
              <w:spacing w:line="240" w:lineRule="auto" w:after="40"/>
              <w:jc w:val="left"/>
            </w:pPr>
            <w:r/>
            <w:r>
              <w:rPr>
                <w:sz w:val="20"/>
              </w:rPr>
              <w:t>Complex; central console for many hosts</w:t>
            </w:r>
          </w:p>
        </w:tc>
      </w:tr>
      <w:tr>
        <w:trPr>
          <w:cantSplit w:val="true"/>
        </w:trPr>
        <w:tc>
          <w:tcPr>
            <w:tcW w:type="dxa" w:w="1701"/>
          </w:tcPr>
          <w:p>
            <w:pPr>
              <w:spacing w:line="240" w:lineRule="auto" w:after="40"/>
              <w:jc w:val="left"/>
            </w:pPr>
            <w:r/>
            <w:r>
              <w:rPr>
                <w:sz w:val="20"/>
              </w:rPr>
              <w:t>Scale</w:t>
            </w:r>
          </w:p>
        </w:tc>
        <w:tc>
          <w:tcPr>
            <w:tcW w:type="dxa" w:w="2381"/>
          </w:tcPr>
          <w:p>
            <w:pPr>
              <w:spacing w:line="240" w:lineRule="auto" w:after="40"/>
              <w:jc w:val="left"/>
            </w:pPr>
            <w:r/>
            <w:r>
              <w:rPr>
                <w:sz w:val="20"/>
              </w:rPr>
              <w:t>Many VMs on one host</w:t>
            </w:r>
          </w:p>
        </w:tc>
        <w:tc>
          <w:tcPr>
            <w:tcW w:type="dxa" w:w="2381"/>
          </w:tcPr>
          <w:p>
            <w:pPr>
              <w:spacing w:line="240" w:lineRule="auto" w:after="40"/>
              <w:jc w:val="left"/>
            </w:pPr>
            <w:r/>
            <w:r>
              <w:rPr>
                <w:sz w:val="20"/>
              </w:rPr>
              <w:t>A few VMs on a PC</w:t>
            </w:r>
          </w:p>
        </w:tc>
        <w:tc>
          <w:tcPr>
            <w:tcW w:type="dxa" w:w="2608"/>
          </w:tcPr>
          <w:p>
            <w:pPr>
              <w:spacing w:line="240" w:lineRule="auto" w:after="40"/>
              <w:jc w:val="left"/>
            </w:pPr>
            <w:r/>
            <w:r>
              <w:rPr>
                <w:sz w:val="20"/>
              </w:rPr>
              <w:t>Hundreds of VMs on many hosts</w:t>
            </w:r>
          </w:p>
        </w:tc>
      </w:tr>
      <w:tr>
        <w:trPr>
          <w:cantSplit w:val="true"/>
        </w:trPr>
        <w:tc>
          <w:tcPr>
            <w:tcW w:type="dxa" w:w="1701"/>
          </w:tcPr>
          <w:p>
            <w:pPr>
              <w:spacing w:line="240" w:lineRule="auto" w:after="40"/>
              <w:jc w:val="left"/>
            </w:pPr>
            <w:r/>
            <w:r>
              <w:rPr>
                <w:sz w:val="20"/>
              </w:rPr>
              <w:t>Cost</w:t>
            </w:r>
          </w:p>
        </w:tc>
        <w:tc>
          <w:tcPr>
            <w:tcW w:type="dxa" w:w="2381"/>
          </w:tcPr>
          <w:p>
            <w:pPr>
              <w:spacing w:line="240" w:lineRule="auto" w:after="40"/>
              <w:jc w:val="left"/>
            </w:pPr>
            <w:r/>
            <w:r>
              <w:rPr>
                <w:sz w:val="20"/>
              </w:rPr>
              <w:t>Often paid (free options exist)</w:t>
            </w:r>
          </w:p>
        </w:tc>
        <w:tc>
          <w:tcPr>
            <w:tcW w:type="dxa" w:w="2381"/>
          </w:tcPr>
          <w:p>
            <w:pPr>
              <w:spacing w:line="240" w:lineRule="auto" w:after="40"/>
              <w:jc w:val="left"/>
            </w:pPr>
            <w:r/>
            <w:r>
              <w:rPr>
                <w:sz w:val="20"/>
              </w:rPr>
              <w:t>Mostly free</w:t>
            </w:r>
          </w:p>
        </w:tc>
        <w:tc>
          <w:tcPr>
            <w:tcW w:type="dxa" w:w="2608"/>
          </w:tcPr>
          <w:p>
            <w:pPr>
              <w:spacing w:line="240" w:lineRule="auto" w:after="40"/>
              <w:jc w:val="left"/>
            </w:pPr>
            <w:r/>
            <w:r>
              <w:rPr>
                <w:sz w:val="20"/>
              </w:rPr>
              <w:t>Highest (except open-source options)</w:t>
            </w:r>
          </w:p>
        </w:tc>
      </w:tr>
    </w:tbl>
    <w:p>
      <w:pPr>
        <w:spacing w:after="0"/>
      </w:pPr>
    </w:p>
    <w:p>
      <w:pPr>
        <w:pStyle w:val="Heading2"/>
      </w:pPr>
      <w:r>
        <w:t>3. Advantages and disadvantages</w:t>
      </w:r>
    </w:p>
    <w:p>
      <w:pPr>
        <w:pStyle w:val="Caption"/>
        <w:keepNext/>
      </w:pPr>
      <w:r>
        <w:t>Table 2. Pros and cons.</w:t>
      </w:r>
    </w:p>
    <w:tbl>
      <w:tblPr>
        <w:tblStyle w:val="TableGrid"/>
        <w:tblW w:type="auto" w:w="0"/>
        <w:jc w:val="center"/>
        <w:tblLook w:firstColumn="1" w:firstRow="1" w:lastColumn="0" w:lastRow="0" w:noHBand="0" w:noVBand="1" w:val="04A0"/>
      </w:tblPr>
      <w:tblGrid>
        <w:gridCol w:w="3024"/>
        <w:gridCol w:w="3024"/>
        <w:gridCol w:w="3024"/>
      </w:tblGrid>
      <w:tr>
        <w:trPr>
          <w:tblHeader w:val="true"/>
        </w:trPr>
        <w:tc>
          <w:tcPr>
            <w:tcW w:type="dxa" w:w="1701"/>
            <w:shd w:val="clear" w:color="auto" w:fill="D9E2F3"/>
          </w:tcPr>
          <w:p>
            <w:pPr>
              <w:keepNext/>
              <w:spacing w:line="240" w:lineRule="auto" w:after="40"/>
              <w:jc w:val="left"/>
            </w:pPr>
            <w:r>
              <w:rPr>
                <w:b/>
              </w:rPr>
            </w:r>
            <w:r>
              <w:rPr>
                <w:b/>
                <w:sz w:val="20"/>
              </w:rPr>
              <w:t>Type</w:t>
            </w:r>
          </w:p>
        </w:tc>
        <w:tc>
          <w:tcPr>
            <w:tcW w:type="dxa" w:w="3685"/>
            <w:shd w:val="clear" w:color="auto" w:fill="D9E2F3"/>
          </w:tcPr>
          <w:p>
            <w:pPr>
              <w:keepNext/>
              <w:spacing w:line="240" w:lineRule="auto" w:after="40"/>
              <w:jc w:val="left"/>
            </w:pPr>
            <w:r>
              <w:rPr>
                <w:b/>
              </w:rPr>
            </w:r>
            <w:r>
              <w:rPr>
                <w:b/>
                <w:sz w:val="20"/>
              </w:rPr>
              <w:t>Pros</w:t>
            </w:r>
          </w:p>
        </w:tc>
        <w:tc>
          <w:tcPr>
            <w:tcW w:type="dxa" w:w="3685"/>
            <w:shd w:val="clear" w:color="auto" w:fill="D9E2F3"/>
          </w:tcPr>
          <w:p>
            <w:pPr>
              <w:keepNext/>
              <w:spacing w:line="240" w:lineRule="auto" w:after="40"/>
              <w:jc w:val="left"/>
            </w:pPr>
            <w:r>
              <w:rPr>
                <w:b/>
              </w:rPr>
            </w:r>
            <w:r>
              <w:rPr>
                <w:b/>
                <w:sz w:val="20"/>
              </w:rPr>
              <w:t>Cons</w:t>
            </w:r>
          </w:p>
        </w:tc>
      </w:tr>
      <w:tr>
        <w:trPr>
          <w:cantSplit w:val="true"/>
        </w:trPr>
        <w:tc>
          <w:tcPr>
            <w:tcW w:type="dxa" w:w="1701"/>
          </w:tcPr>
          <w:p>
            <w:pPr>
              <w:spacing w:line="240" w:lineRule="auto" w:after="40"/>
              <w:jc w:val="left"/>
            </w:pPr>
            <w:r/>
            <w:r>
              <w:rPr>
                <w:sz w:val="20"/>
              </w:rPr>
              <w:t>Type 1</w:t>
            </w:r>
          </w:p>
        </w:tc>
        <w:tc>
          <w:tcPr>
            <w:tcW w:type="dxa" w:w="3685"/>
          </w:tcPr>
          <w:p>
            <w:pPr>
              <w:spacing w:line="240" w:lineRule="auto" w:after="40"/>
              <w:jc w:val="left"/>
            </w:pPr>
            <w:r/>
            <w:r>
              <w:rPr>
                <w:sz w:val="20"/>
              </w:rPr>
              <w:t>• Best performance</w:t>
            </w:r>
          </w:p>
          <w:p>
            <w:pPr>
              <w:spacing w:line="240" w:lineRule="auto" w:after="40"/>
              <w:jc w:val="left"/>
            </w:pPr>
            <w:r>
              <w:rPr>
                <w:sz w:val="20"/>
              </w:rPr>
              <w:t>• Secure and stable (24/7)</w:t>
            </w:r>
          </w:p>
          <w:p>
            <w:pPr>
              <w:spacing w:line="240" w:lineRule="auto" w:after="40"/>
              <w:jc w:val="left"/>
            </w:pPr>
            <w:r>
              <w:rPr>
                <w:sz w:val="20"/>
              </w:rPr>
              <w:t>• Scales to many VMs</w:t>
            </w:r>
          </w:p>
        </w:tc>
        <w:tc>
          <w:tcPr>
            <w:tcW w:type="dxa" w:w="3685"/>
          </w:tcPr>
          <w:p>
            <w:pPr>
              <w:spacing w:line="240" w:lineRule="auto" w:after="40"/>
              <w:jc w:val="left"/>
            </w:pPr>
            <w:r/>
            <w:r>
              <w:rPr>
                <w:sz w:val="20"/>
              </w:rPr>
              <w:t>• Needs a dedicated machine</w:t>
            </w:r>
          </w:p>
          <w:p>
            <w:pPr>
              <w:spacing w:line="240" w:lineRule="auto" w:after="40"/>
              <w:jc w:val="left"/>
            </w:pPr>
            <w:r>
              <w:rPr>
                <w:sz w:val="20"/>
              </w:rPr>
              <w:t>• Limited hardware support</w:t>
            </w:r>
          </w:p>
          <w:p>
            <w:pPr>
              <w:spacing w:line="240" w:lineRule="auto" w:after="40"/>
              <w:jc w:val="left"/>
            </w:pPr>
            <w:r>
              <w:rPr>
                <w:sz w:val="20"/>
              </w:rPr>
              <w:t>• Harder to set up and administer</w:t>
            </w:r>
          </w:p>
        </w:tc>
      </w:tr>
      <w:tr>
        <w:trPr>
          <w:cantSplit w:val="true"/>
        </w:trPr>
        <w:tc>
          <w:tcPr>
            <w:tcW w:type="dxa" w:w="1701"/>
          </w:tcPr>
          <w:p>
            <w:pPr>
              <w:spacing w:line="240" w:lineRule="auto" w:after="40"/>
              <w:jc w:val="left"/>
            </w:pPr>
            <w:r/>
            <w:r>
              <w:rPr>
                <w:sz w:val="20"/>
              </w:rPr>
              <w:t>Type 2</w:t>
            </w:r>
          </w:p>
        </w:tc>
        <w:tc>
          <w:tcPr>
            <w:tcW w:type="dxa" w:w="3685"/>
          </w:tcPr>
          <w:p>
            <w:pPr>
              <w:spacing w:line="240" w:lineRule="auto" w:after="40"/>
              <w:jc w:val="left"/>
            </w:pPr>
            <w:r/>
            <w:r>
              <w:rPr>
                <w:sz w:val="20"/>
              </w:rPr>
              <w:t>• Very easy to install and use</w:t>
            </w:r>
          </w:p>
          <w:p>
            <w:pPr>
              <w:spacing w:line="240" w:lineRule="auto" w:after="40"/>
              <w:jc w:val="left"/>
            </w:pPr>
            <w:r>
              <w:rPr>
                <w:sz w:val="20"/>
              </w:rPr>
              <w:t>• Runs on almost any PC</w:t>
            </w:r>
          </w:p>
          <w:p>
            <w:pPr>
              <w:spacing w:line="240" w:lineRule="auto" w:after="40"/>
              <w:jc w:val="left"/>
            </w:pPr>
            <w:r>
              <w:rPr>
                <w:sz w:val="20"/>
              </w:rPr>
              <w:t>• Usually free; snapshots, shared folders</w:t>
            </w:r>
          </w:p>
        </w:tc>
        <w:tc>
          <w:tcPr>
            <w:tcW w:type="dxa" w:w="3685"/>
          </w:tcPr>
          <w:p>
            <w:pPr>
              <w:spacing w:line="240" w:lineRule="auto" w:after="40"/>
              <w:jc w:val="left"/>
            </w:pPr>
            <w:r/>
            <w:r>
              <w:rPr>
                <w:sz w:val="20"/>
              </w:rPr>
              <w:t>• Slower, especially disk and network</w:t>
            </w:r>
          </w:p>
          <w:p>
            <w:pPr>
              <w:spacing w:line="240" w:lineRule="auto" w:after="40"/>
              <w:jc w:val="left"/>
            </w:pPr>
            <w:r>
              <w:rPr>
                <w:sz w:val="20"/>
              </w:rPr>
              <w:t>• If the host OS fails or is attacked, so are the VMs</w:t>
            </w:r>
          </w:p>
          <w:p>
            <w:pPr>
              <w:spacing w:line="240" w:lineRule="auto" w:after="40"/>
              <w:jc w:val="left"/>
            </w:pPr>
            <w:r>
              <w:rPr>
                <w:sz w:val="20"/>
              </w:rPr>
              <w:t>• Not for production servers</w:t>
            </w:r>
          </w:p>
        </w:tc>
      </w:tr>
      <w:tr>
        <w:trPr>
          <w:cantSplit w:val="true"/>
        </w:trPr>
        <w:tc>
          <w:tcPr>
            <w:tcW w:type="dxa" w:w="1701"/>
          </w:tcPr>
          <w:p>
            <w:pPr>
              <w:spacing w:line="240" w:lineRule="auto" w:after="40"/>
              <w:jc w:val="left"/>
            </w:pPr>
            <w:r/>
            <w:r>
              <w:rPr>
                <w:sz w:val="20"/>
              </w:rPr>
              <w:t>Server designed</w:t>
            </w:r>
          </w:p>
        </w:tc>
        <w:tc>
          <w:tcPr>
            <w:tcW w:type="dxa" w:w="3685"/>
          </w:tcPr>
          <w:p>
            <w:pPr>
              <w:spacing w:line="240" w:lineRule="auto" w:after="40"/>
              <w:jc w:val="left"/>
            </w:pPr>
            <w:r/>
            <w:r>
              <w:rPr>
                <w:sz w:val="20"/>
              </w:rPr>
              <w:t>• High availability, live migration</w:t>
            </w:r>
          </w:p>
          <w:p>
            <w:pPr>
              <w:spacing w:line="240" w:lineRule="auto" w:after="40"/>
              <w:jc w:val="left"/>
            </w:pPr>
            <w:r>
              <w:rPr>
                <w:sz w:val="20"/>
              </w:rPr>
              <w:t>• Central management and automation</w:t>
            </w:r>
          </w:p>
          <w:p>
            <w:pPr>
              <w:spacing w:line="240" w:lineRule="auto" w:after="40"/>
              <w:jc w:val="left"/>
            </w:pPr>
            <w:r>
              <w:rPr>
                <w:sz w:val="20"/>
              </w:rPr>
              <w:t>• Uses the whole infrastructure efficiently</w:t>
            </w:r>
          </w:p>
        </w:tc>
        <w:tc>
          <w:tcPr>
            <w:tcW w:type="dxa" w:w="3685"/>
          </w:tcPr>
          <w:p>
            <w:pPr>
              <w:spacing w:line="240" w:lineRule="auto" w:after="40"/>
              <w:jc w:val="left"/>
            </w:pPr>
            <w:r/>
            <w:r>
              <w:rPr>
                <w:sz w:val="20"/>
              </w:rPr>
              <w:t>• Expensive (commercial products)</w:t>
            </w:r>
          </w:p>
          <w:p>
            <w:pPr>
              <w:spacing w:line="240" w:lineRule="auto" w:after="40"/>
              <w:jc w:val="left"/>
            </w:pPr>
            <w:r>
              <w:rPr>
                <w:sz w:val="20"/>
              </w:rPr>
              <w:t>• Needs several servers and shared storage</w:t>
            </w:r>
          </w:p>
          <w:p>
            <w:pPr>
              <w:spacing w:line="240" w:lineRule="auto" w:after="40"/>
              <w:jc w:val="left"/>
            </w:pPr>
            <w:r>
              <w:rPr>
                <w:sz w:val="20"/>
              </w:rPr>
              <w:t>• Complex; needs skilled admins</w:t>
            </w:r>
          </w:p>
        </w:tc>
      </w:tr>
    </w:tbl>
    <w:p>
      <w:pPr>
        <w:spacing w:after="0"/>
      </w:pPr>
    </w:p>
    <w:p>
      <w:pPr>
        <w:pStyle w:val="Heading2"/>
      </w:pPr>
      <w:r>
        <w:t>4. When to use which</w:t>
      </w:r>
    </w:p>
    <w:p>
      <w:pPr>
        <w:pStyle w:val="ListBullet"/>
      </w:pPr>
      <w:r>
        <w:rPr>
          <w:b/>
        </w:rPr>
        <w:t>Type 1</w:t>
      </w:r>
      <w:r>
        <w:t xml:space="preserve"> – a dedicated server running production services that must be fast and secure, e.g. a company's database, mail or file server, or a hosting provider.</w:t>
      </w:r>
    </w:p>
    <w:p>
      <w:pPr>
        <w:pStyle w:val="ListBullet"/>
      </w:pPr>
      <w:r>
        <w:rPr>
          <w:b/>
        </w:rPr>
        <w:t>Type 2</w:t>
      </w:r>
      <w:r>
        <w:t xml:space="preserve"> – virtual machines as a tool on your own computer: learning (e.g. Linux on a Windows laptop for OS classes), software development and testing, running Windows apps on a Mac, old software, or safely opening suspicious files.</w:t>
      </w:r>
    </w:p>
    <w:p>
      <w:pPr>
        <w:pStyle w:val="ListBullet"/>
      </w:pPr>
      <w:r>
        <w:rPr>
          <w:b/>
        </w:rPr>
        <w:t>Server designed</w:t>
      </w:r>
      <w:r>
        <w:t xml:space="preserve"> – a company running many VMs on several servers that must not go down: data centres, private clouds, virtual desktops (VDI). Proxmox VE or XCP-ng are free options for small firms and home labs.</w:t>
      </w:r>
    </w:p>
    <w:p>
      <w:r>
        <w:rPr>
          <w:b/>
        </w:rPr>
        <w:t>Note:</w:t>
      </w:r>
      <w:r>
        <w:t xml:space="preserve"> KVM and Hyper-V are borderline cases. Both are enabled inside an existing OS (Linux or Windows), but they then run beneath it and control the hardware directly, so they are usually classified as Type 1.</w:t>
      </w:r>
    </w:p>
    <w:p>
      <w:pPr>
        <w:pStyle w:val="Heading2"/>
      </w:pPr>
      <w:r>
        <w:t>Sources</w:t>
      </w:r>
    </w:p>
    <w:p>
      <w:pPr>
        <w:spacing w:line="276" w:lineRule="auto"/>
        <w:ind w:left="510" w:hanging="510"/>
        <w:jc w:val="left"/>
      </w:pPr>
      <w:r>
        <w:rPr>
          <w:sz w:val="22"/>
        </w:rPr>
        <w:t>[1]</w:t>
        <w:tab/>
        <w:t>Hypervisor wirtualizacyjny typu 1 oraz typu 2 – co je różni?, magnifier.pl, 2020, https://magnifier.pl/hypervisor-typ-1-typ-2-porownanie/</w:t>
      </w:r>
    </w:p>
    <w:p>
      <w:pPr>
        <w:spacing w:line="276" w:lineRule="auto"/>
        <w:ind w:left="510" w:hanging="510"/>
        <w:jc w:val="left"/>
      </w:pPr>
      <w:r>
        <w:rPr>
          <w:sz w:val="22"/>
        </w:rPr>
        <w:t>[2]</w:t>
        <w:tab/>
        <w:t>Bilski P., Systemy operacyjne – Ćwiczenia 3: Wirtualizator Hyper-V (lecture slides).</w:t>
      </w:r>
    </w:p>
    <w:sectPr w:rsidR="00FC693F" w:rsidRPr="0006063C" w:rsidSect="00034616">
      <w:footerReference w:type="default" r:id="rId9"/>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eastAsia="Times New Roman" w:cs="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line="276" w:lineRule="auto"/>
      <w:jc w:val="left"/>
      <w:outlineLvl w:val="0"/>
    </w:pPr>
    <w:rPr>
      <w:rFonts w:ascii="Times New Roman" w:hAnsi="Times New Roman" w:eastAsia="Times New Roman" w:cs="Times New Roman"/>
      <w:b/>
      <w:bCs/>
      <w:i w:val="0"/>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after="120" w:line="276" w:lineRule="auto"/>
      <w:jc w:val="left"/>
      <w:outlineLvl w:val="1"/>
    </w:pPr>
    <w:rPr>
      <w:rFonts w:ascii="Times New Roman" w:hAnsi="Times New Roman" w:eastAsia="Times New Roman" w:cs="Times New Roman"/>
      <w:b/>
      <w:bCs/>
      <w:i w:val="0"/>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80" w:line="276" w:lineRule="auto"/>
      <w:jc w:val="left"/>
      <w:outlineLvl w:val="2"/>
    </w:pPr>
    <w:rPr>
      <w:rFonts w:ascii="Times New Roman" w:hAnsi="Times New Roman" w:eastAsia="Times New Roman" w:cs="Times New Roman"/>
      <w:b/>
      <w:bCs/>
      <w:i w:val="0"/>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76" w:lineRule="auto"/>
      <w:contextualSpacing/>
    </w:pPr>
    <w:rPr>
      <w:rFonts w:ascii="Times New Roman" w:hAnsi="Times New Roman" w:eastAsia="Times New Roman" w:cs="Times New Roman"/>
      <w:sz w:val="24"/>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line="276" w:lineRule="auto"/>
      <w:contextualSpacing/>
    </w:pPr>
    <w:rPr>
      <w:rFonts w:ascii="Times New Roman" w:hAnsi="Times New Roman" w:eastAsia="Times New Roman" w:cs="Times New Roman"/>
      <w:sz w:val="24"/>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80" w:after="200"/>
      <w:jc w:val="center"/>
    </w:pPr>
    <w:rPr>
      <w:rFonts w:ascii="Times New Roman" w:hAnsi="Times New Roman" w:eastAsia="Times New Roman" w:cs="Times New Roman"/>
      <w:b w:val="0"/>
      <w:bCs/>
      <w:i/>
      <w:color w:val="000000"/>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Type 1 vs Type 2 hypervisors and server-designed virtualisers</dc:title>
  <dc:subject>Operating Systems</dc:subject>
  <dc:creator/>
  <cp:keywords/>
  <dc:description>generated by python-docx</dc:description>
  <cp:lastModifiedBy/>
  <cp:revision>1</cp:revision>
  <dcterms:created xsi:type="dcterms:W3CDTF">2013-12-23T23:15:00Z</dcterms:created>
  <dcterms:modified xsi:type="dcterms:W3CDTF">2013-12-23T23:15:00Z</dcterms:modified>
  <cp:category/>
  <dc:language>en-GB</dc:language>
</cp:coreProperties>
</file>