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data-analysis-with-gis"/>
    <w:p>
      <w:pPr>
        <w:pStyle w:val="Heading1"/>
      </w:pPr>
      <w:r>
        <w:t xml:space="preserve">Data analysis with GIS</w:t>
      </w:r>
    </w:p>
    <w:p>
      <w:pPr>
        <w:pStyle w:val="FirstParagraph"/>
      </w:pPr>
      <w:r>
        <w:t xml:space="preserve">The Wake County Department of Health and Human Services administers the SNAP and WIC (food stamp) programs for the County. The goal of these programs is to allow low-income North Carolinians to purchase healthy food for themselves and their families by providing supplemental income earmarked for food. However, the Department of Health and Human Services is concerned that these funds may not always support a healthy diet due to a lack of healthy food options in the neighborhoods where recipients live.</w:t>
      </w:r>
    </w:p>
    <w:p>
      <w:pPr>
        <w:pStyle w:val="BodyText"/>
      </w:pPr>
      <w:r>
        <w:t xml:space="preserve">The concept that certain locations may have insufficient access to healthy food is known as “food deserts.” Definitions of a food desert vary widely, but generally they are understood to be xareas where accessing healthy food for sale at a reasonable price is difficult, compounded by low incomes in the area. This often leads to residents eating less-healthy diets purchased from convenience stores, etc. because getting to a supermarket regularly is inconvenient—particularly for those who do not have a car.</w:t>
      </w:r>
    </w:p>
    <w:p>
      <w:pPr>
        <w:pStyle w:val="BodyText"/>
      </w:pPr>
      <w:r>
        <w:t xml:space="preserve">The Department of Health and Human Services has hired you as a consultant to evaluate the extent of the food desert problem in Wake County. First, you should familiarize yourself with the existing literature on food deserts by reading through</w:t>
      </w:r>
      <w:r>
        <w:t xml:space="preserve"> </w:t>
      </w:r>
      <w:hyperlink r:id="rId9">
        <w:r>
          <w:rPr>
            <w:rStyle w:val="Hyperlink"/>
          </w:rPr>
          <w:t xml:space="preserve">this introduction from the Annie E. Casey Foundation</w:t>
        </w:r>
      </w:hyperlink>
      <w:r>
        <w:t xml:space="preserve">.</w:t>
      </w:r>
    </w:p>
    <w:p>
      <w:pPr>
        <w:pStyle w:val="BodyText"/>
      </w:pPr>
      <w:r>
        <w:t xml:space="preserve">They have provided you with a number of datasets, which are in a ZIP file linked at the bottom of the assignment:</w:t>
      </w:r>
    </w:p>
    <w:p>
      <w:pPr>
        <w:pStyle w:val="Compact"/>
        <w:numPr>
          <w:ilvl w:val="0"/>
          <w:numId w:val="1001"/>
        </w:numPr>
      </w:pPr>
      <w:r>
        <w:t xml:space="preserve">The locations of grocery stores in the Triangle, from OpenStreetMap</w:t>
      </w:r>
    </w:p>
    <w:p>
      <w:pPr>
        <w:pStyle w:val="Compact"/>
        <w:numPr>
          <w:ilvl w:val="0"/>
          <w:numId w:val="1001"/>
        </w:numPr>
      </w:pPr>
      <w:r>
        <w:t xml:space="preserve">Census data for Wake, Orange, and Durham counties</w:t>
      </w:r>
      <w:r>
        <w:t xml:space="preserve"> </w:t>
      </w:r>
      <w:r>
        <w:t xml:space="preserve">This is provided in two separate files. One contains block groups, which are one of the smallest units of Census enumeration. The other contains information about the people who live in those block groups – the total number of people, households, seniors, and people of white, Black/African American, Asian, and Other race, as well as the number of zero-vehicle households and low-income households. You can use these totals to calculate percentages of people who are a particular race, or percentages of households that are low income.</w:t>
      </w:r>
    </w:p>
    <w:p>
      <w:pPr>
        <w:pStyle w:val="Compact"/>
        <w:numPr>
          <w:ilvl w:val="0"/>
          <w:numId w:val="1001"/>
        </w:numPr>
      </w:pPr>
      <w:r>
        <w:t xml:space="preserve">Street network data of major streets in the triangle, from OpenStreetMap</w:t>
      </w:r>
    </w:p>
    <w:p>
      <w:pPr>
        <w:pStyle w:val="FirstParagraph"/>
      </w:pPr>
      <w:r>
        <w:t xml:space="preserve">You need to provide them with a report explaining your findings and policy recommendations. Beyond just being a convenient environment to run code, Quarto is a</w:t>
      </w:r>
      <w:r>
        <w:t xml:space="preserve"> </w:t>
      </w:r>
      <w:r>
        <w:rPr>
          <w:i/>
          <w:iCs/>
        </w:rPr>
        <w:t xml:space="preserve">computational document preparation system</w:t>
      </w:r>
      <w:r>
        <w:t xml:space="preserve">, allowing you to mix text, code, and outputs. This assignment should be written as a report (i.e. in paragraphs, describing the problem, your findings, and your recommendations), mixing your discussion with the figures (and potentially tables) used to support your points. While a document shared with policymakers generally wouldn’t include R code, and it is possible to tell Quarto to hide the code in the output, in this case you should include the code in the output so I can grade the report. The report should contain answers to the questions below, but shouldn’t just be a list of answers to each one—instead, it should be a report that discusses what you did, covering all of the analyses described below.</w:t>
      </w:r>
    </w:p>
    <w:p>
      <w:pPr>
        <w:pStyle w:val="BodyText"/>
      </w:pPr>
      <w:r>
        <w:t xml:space="preserve">You should number your figures and refer to them in the text. Quarto will do this automatically if you start out the code block that creates the figure like this:</w:t>
      </w:r>
    </w:p>
    <w:p>
      <w:pPr>
        <w:pStyle w:val="SourceCode"/>
      </w:pPr>
      <w:r>
        <w:rPr>
          <w:rStyle w:val="VerbatimChar"/>
        </w:rPr>
        <w:t xml:space="preserve">#| fig-cap: Caption for your figure</w:t>
      </w:r>
      <w:r>
        <w:br/>
      </w:r>
      <w:r>
        <w:rPr>
          <w:rStyle w:val="VerbatimChar"/>
        </w:rPr>
        <w:t xml:space="preserve">#| label: fig-abbreviation</w:t>
      </w:r>
    </w:p>
    <w:p>
      <w:pPr>
        <w:pStyle w:val="FirstParagraph"/>
      </w:pPr>
      <w:r>
        <w:t xml:space="preserve">(replacing the caption and abbreviation with something of your choosing - the label just has to start with</w:t>
      </w:r>
      <w:r>
        <w:t xml:space="preserve"> </w:t>
      </w:r>
      <w:r>
        <w:rPr>
          <w:rStyle w:val="VerbatimChar"/>
        </w:rPr>
        <w:t xml:space="preserve">fig-</w:t>
      </w:r>
      <w:r>
        <w:t xml:space="preserve"> </w:t>
      </w:r>
      <w:r>
        <w:t xml:space="preserve">and not contain spaces). Then you can refer to that figure as</w:t>
      </w:r>
      <w:r>
        <w:t xml:space="preserve"> </w:t>
      </w:r>
      <w:r>
        <w:rPr>
          <w:rStyle w:val="VerbatimChar"/>
        </w:rPr>
        <w:t xml:space="preserve">@fig-abbreviation</w:t>
      </w:r>
      <w:r>
        <w:t xml:space="preserve"> </w:t>
      </w:r>
      <w:r>
        <w:t xml:space="preserve">(again, replacing</w:t>
      </w:r>
      <w:r>
        <w:t xml:space="preserve"> </w:t>
      </w:r>
      <w:r>
        <w:rPr>
          <w:rStyle w:val="VerbatimChar"/>
        </w:rPr>
        <w:t xml:space="preserve">abbreviation</w:t>
      </w:r>
      <w:r>
        <w:t xml:space="preserve"> </w:t>
      </w:r>
      <w:r>
        <w:t xml:space="preserve">with what you chose), and when rendering Quarto will number all of the figures and then replace</w:t>
      </w:r>
      <w:r>
        <w:t xml:space="preserve"> </w:t>
      </w:r>
      <w:r>
        <w:rPr>
          <w:rStyle w:val="VerbatimChar"/>
        </w:rPr>
        <w:t xml:space="preserve">@fig-abbreviation</w:t>
      </w:r>
      <w:r>
        <w:t xml:space="preserve"> </w:t>
      </w:r>
      <w:r>
        <w:t xml:space="preserve">with e.g. Figure 1. Doing it this way means that if you add a figure or move them around, the numbering will update automatically.</w:t>
      </w:r>
    </w:p>
    <w:p>
      <w:pPr>
        <w:pStyle w:val="BodyText"/>
      </w:pPr>
      <w:r>
        <w:t xml:space="preserve">Definitions of food deserts vary widely, but the one that has been settled on for this project is that areas more than 1 mile (1,609 meters) from a supermarket are considered food deserts. The first step is to create a map showing food deserts and supermarkets. [1 point]</w:t>
      </w:r>
    </w:p>
    <w:p>
      <w:pPr>
        <w:pStyle w:val="BodyText"/>
      </w:pPr>
      <w:r>
        <w:t xml:space="preserve">Now, you need to perform some analysis of the demographics of food desert residents in Wake County. First, you need to determine for each Census block group whether it is in a food desert or not. Make a map showing which Census block groups you considered to be in food deserts. Note: many Census block groups will be partially in food deserts. It is up to you as the analyst to make a decision about how to justify this. Document and justify your decision. [1 point]</w:t>
      </w:r>
    </w:p>
    <w:p>
      <w:pPr>
        <w:pStyle w:val="BodyText"/>
      </w:pPr>
      <w:r>
        <w:t xml:space="preserve">What percentage of the Wake County population resides in food deserts? Make sure you only include block groups in Wake County (there are 1,069,079 residents of Wake County). [2 points]</w:t>
      </w:r>
    </w:p>
    <w:p>
      <w:pPr>
        <w:pStyle w:val="BodyText"/>
      </w:pPr>
      <w:r>
        <w:t xml:space="preserve">Evaluate the demographic makeup of the food deserts—are residents of food deserts more likely to be poor or not own cars than the residents of Wake County as a whole (again, make sure you only include Wake County residents)? Calculate the percentage of households that do not own a vehicle, and the percentage of households who are low income, in both the food desert and Wake County overall. Make sure you keep in mind the difference between households and people. [2 points]</w:t>
      </w:r>
    </w:p>
    <w:p>
      <w:pPr>
        <w:pStyle w:val="BodyText"/>
      </w:pPr>
      <w:r>
        <w:t xml:space="preserve">Wake County has received a grant from the United States Department of Agriculture to improve food access in Wake County by subsidizing the construction and opening of one new supermarket. Based on your analysis, where should this supermarket be placed? There is no one right answer, and your answer will depend on which demographic characteristics you think are most important. Explain and justify your answer with a discussion of at least three paragraphs. Include at least one map showing the spatial distribution of a demographic characteristic that you used in your decisionmaking process. Make sure the map represents a percent (e.g. percent of households in poverty), rather than an absolute number (e.g. total households in poverty), to avoid simply highlighting the most populous Census block groups in the county. [4 points]</w:t>
      </w:r>
    </w:p>
    <w:bookmarkStart w:id="10" w:name="extra-credit"/>
    <w:p>
      <w:pPr>
        <w:pStyle w:val="Heading2"/>
      </w:pPr>
      <w:r>
        <w:t xml:space="preserve">Extra credit</w:t>
      </w:r>
    </w:p>
    <w:p>
      <w:pPr>
        <w:pStyle w:val="FirstParagraph"/>
      </w:pPr>
      <w:r>
        <w:t xml:space="preserve">Raleigh is a pretty suburban city, and most households have cars, so one mile may be overly restrictive. Evaluate how a shift to a two-mile criterion would change the demographic analysis of food desert residents. Do you feel that using a two-mile criterion would lead to better outcomes than the current one-mile criterion? Would this change where you suggest a new grocery store should be opened? Include a map comparing the one and two-mile food desert areas. [2 points]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aecf.org/blog/exploring-americas-food-deserts" TargetMode="External" /></Relationships>
</file>

<file path=word/_rels/footnotes.xml.rels><?xml version="1.0" encoding="UTF-8"?><Relationships xmlns="http://schemas.openxmlformats.org/package/2006/relationships"><Relationship Type="http://schemas.openxmlformats.org/officeDocument/2006/relationships/hyperlink" Id="rId9" Target="https://www.aecf.org/blog/exploring-americas-food-dese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2026-02-24T02:46:36Z</dcterms:created>
  <dcterms:modified xsi:type="dcterms:W3CDTF">2026-02-24T02:46:36Z</dcterms:modified>
</cp:coreProperties>
</file>

<file path=docProps/custom.xml><?xml version="1.0" encoding="utf-8"?>
<Properties xmlns="http://schemas.openxmlformats.org/officeDocument/2006/custom-properties" xmlns:vt="http://schemas.openxmlformats.org/officeDocument/2006/docPropsVTypes"/>
</file>