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한국 석유화학 산업</w:t>
        <w:br/>
        <w:t>MACC 모델 분석 보고서</w:t>
      </w:r>
    </w:p>
    <w:p/>
    <w:p>
      <w:pPr>
        <w:jc w:val="center"/>
      </w:pPr>
      <w:r>
        <w:rPr>
          <w:color w:val="333333"/>
          <w:sz w:val="32"/>
        </w:rPr>
        <w:t>6개 시나리오 분석 결과</w:t>
        <w:br/>
        <w:t>(3개 생산량 시나리오 × 2개 기술 경로)</w:t>
      </w:r>
    </w:p>
    <w:p/>
    <w:p>
      <w:pPr>
        <w:jc w:val="center"/>
      </w:pPr>
      <w:r>
        <w:rPr>
          <w:sz w:val="28"/>
        </w:rPr>
        <w:t>2025년 10월 30일</w:t>
      </w:r>
    </w:p>
    <w:p>
      <w:r>
        <w:br w:type="page"/>
      </w:r>
    </w:p>
    <w:p>
      <w:pPr>
        <w:pStyle w:val="Heading1"/>
      </w:pPr>
      <w:r>
        <w:rPr>
          <w:color w:val="003366"/>
        </w:rPr>
        <w:t>요약 (Executive Summary)</w:t>
      </w:r>
    </w:p>
    <w:p>
      <w:pPr>
        <w:pStyle w:val="Heading2"/>
      </w:pPr>
      <w:r>
        <w:t>주요 결과</w:t>
      </w:r>
    </w:p>
    <w:p>
      <w:r>
        <w:rPr>
          <w:b w:val="0"/>
          <w:i w:val="0"/>
          <w:sz w:val="22"/>
        </w:rPr>
        <w:t>✅ 총 6개 시나리오 분석 완료 (3개 생산량 경로 × 2개 기술 경로)</w:t>
      </w:r>
    </w:p>
    <w:p>
      <w:r>
        <w:rPr>
          <w:b w:val="0"/>
          <w:i w:val="0"/>
          <w:sz w:val="22"/>
        </w:rPr>
        <w:t>✅ 2050년 순배출 제로 달성 (모든 시나리오)</w:t>
      </w:r>
    </w:p>
    <w:p>
      <w:r>
        <w:rPr>
          <w:b w:val="0"/>
          <w:i w:val="0"/>
          <w:sz w:val="22"/>
        </w:rPr>
        <w:t>✅ NCC-H₂ 경로가 NCC-전기 경로보다 9.5% 저렴 (평균)</w:t>
      </w:r>
    </w:p>
    <w:p>
      <w:r>
        <w:rPr>
          <w:b w:val="0"/>
          <w:i w:val="0"/>
          <w:sz w:val="22"/>
        </w:rPr>
        <w:t xml:space="preserve">  - 수소 경로: 평균 $39.5B</w:t>
      </w:r>
    </w:p>
    <w:p>
      <w:r>
        <w:rPr>
          <w:b w:val="0"/>
          <w:i w:val="0"/>
          <w:sz w:val="22"/>
        </w:rPr>
        <w:t xml:space="preserve">  - 전기 경로: 평균 $43.2B</w:t>
      </w:r>
    </w:p>
    <w:p>
      <w:r>
        <w:rPr>
          <w:b w:val="0"/>
          <w:i w:val="0"/>
          <w:sz w:val="22"/>
        </w:rPr>
        <w:t>✅ 인프라 요구사항 차이:</w:t>
      </w:r>
    </w:p>
    <w:p>
      <w:r>
        <w:rPr>
          <w:b w:val="0"/>
          <w:i w:val="0"/>
          <w:sz w:val="22"/>
        </w:rPr>
        <w:t xml:space="preserve">  - NCC-H₂: 최대 33.6 kt/yr 그린수소 필요</w:t>
      </w:r>
    </w:p>
    <w:p>
      <w:r>
        <w:rPr>
          <w:b w:val="0"/>
          <w:i w:val="0"/>
          <w:sz w:val="22"/>
        </w:rPr>
        <w:t xml:space="preserve">  - NCC-전기: 최대 318 TWh 재생전력 필요 (현재 총 전력의 ~53%)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🔑 핵심 시사점:</w:t>
      </w:r>
    </w:p>
    <w:p>
      <w:r>
        <w:rPr>
          <w:b w:val="0"/>
          <w:i w:val="0"/>
          <w:sz w:val="22"/>
        </w:rPr>
        <w:t xml:space="preserve">  1. NCC-H₂가 경제성 측면에서 우위 (수소 연료비 &lt; 재생전력 비용)</w:t>
      </w:r>
    </w:p>
    <w:p>
      <w:r>
        <w:rPr>
          <w:b w:val="0"/>
          <w:i w:val="0"/>
          <w:sz w:val="22"/>
        </w:rPr>
        <w:t xml:space="preserve">  2. 인프라 구축 가능성이 정책 결정의 핵심 요소</w:t>
      </w:r>
    </w:p>
    <w:p>
      <w:r>
        <w:rPr>
          <w:b w:val="0"/>
          <w:i w:val="0"/>
          <w:sz w:val="22"/>
        </w:rPr>
        <w:t xml:space="preserve">  3. 그리드 전력가격과 RE_PPA 가격이 2050년 수렴 ($191.38/MWh)</w:t>
      </w:r>
    </w:p>
    <w:p>
      <w:pPr>
        <w:pStyle w:val="Heading2"/>
      </w:pPr>
      <w:r>
        <w:t>시나리오별 요약 (2050년)</w:t>
      </w:r>
    </w:p>
    <w:p>
      <w:pPr>
        <w:jc w:val="center"/>
      </w:pPr>
      <w:r>
        <w:rPr>
          <w:b/>
          <w:sz w:val="20"/>
        </w:rPr>
        <w:t>표 1. 6개 시나리오 비교 (2050년)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  <w:sz w:val="18"/>
              </w:rPr>
              <w:t>시나리오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BAU 배출</w:t>
              <w:br/>
              <w:t>(MtCO₂)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총 비용</w:t>
              <w:br/>
              <w:t>(B$)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NCC-H₂</w:t>
              <w:br/>
              <w:t>(Mt)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NCC-전기</w:t>
              <w:br/>
              <w:t>(Mt)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RE_PPA</w:t>
              <w:br/>
              <w:t>(Mt)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H₂ 소비</w:t>
              <w:br/>
              <w:t>(kt/yr)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전력 증가</w:t>
              <w:br/>
              <w:t>(TWh)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Shaheen (성장) + NCC-H2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68.00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58.30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60.10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4.69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33.60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Shaheen (성장) + NCC-Electricity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68.00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63.50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60.10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4.69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318.30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구조조정 25% + NCC-H2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40.90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32.70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40.00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22.40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구조조정 25% + NCC-Electricity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40.90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36.00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40.00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211.80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구조조정 40% + NCC-H2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35.50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27.50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33.60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1.92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18.80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구조조정 40% + NCC-Electricity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35.50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30.20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33.60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1.92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178.00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모델 개요</w:t>
      </w:r>
    </w:p>
    <w:p>
      <w:pPr>
        <w:pStyle w:val="Heading2"/>
      </w:pPr>
      <w:r>
        <w:t>모델 목적</w:t>
      </w:r>
    </w:p>
    <w:p>
      <w:r>
        <w:rPr>
          <w:b w:val="0"/>
          <w:i w:val="0"/>
          <w:sz w:val="22"/>
        </w:rPr>
        <w:t>본 MACC(Marginal Abatement Cost Curve) 모델은 한국 석유화학 산업이 2050년 순배출 제로를 달성하기 위한 최소비용 경로를 제시합니다. 248개 개별 시설 단위에서 기술 배치를 최적화하여 실현 가능한 탈탄소화 시나리오를 도출합니다.</w:t>
      </w:r>
    </w:p>
    <w:p>
      <w:pPr>
        <w:pStyle w:val="Heading2"/>
      </w:pPr>
      <w:r>
        <w:t>3단계 모델 구조</w:t>
      </w:r>
    </w:p>
    <w:p>
      <w:r>
        <w:rPr>
          <w:b/>
          <w:i w:val="0"/>
          <w:sz w:val="22"/>
        </w:rPr>
        <w:t xml:space="preserve">Module 1: Baseline 분석: </w:t>
      </w:r>
      <w:r>
        <w:t>2025년 현재 배출량 (66.2 MtCO₂) 산정 및 2050년까지 BAU 배출 전망. 248개 시설별 상세 배출 프로파일 구축 (Scope 1 + Scope 2).</w:t>
      </w:r>
    </w:p>
    <w:p>
      <w:r>
        <w:rPr>
          <w:b/>
          <w:i w:val="0"/>
          <w:sz w:val="22"/>
        </w:rPr>
        <w:t xml:space="preserve">Module 2: MACC 계산: </w:t>
      </w:r>
      <w:r>
        <w:t>4개 탈탄소 기술의 연도별 비용효과성($/tCO₂) 계산. 기술 학습곡선, 연료가격 변화, 그리드 탈탄소화를 동적으로 반영.</w:t>
      </w:r>
    </w:p>
    <w:p>
      <w:r>
        <w:rPr>
          <w:b/>
          <w:i w:val="0"/>
          <w:sz w:val="22"/>
        </w:rPr>
        <w:t xml:space="preserve">Module 3: 비용 최적화: </w:t>
      </w:r>
      <w:r>
        <w:t>MACC 순서대로 기술을 배치하여 배출목표 달성. 기술 비가역성(capital lock-in) 및 NCC 기술 상호배타성 제약 적용.</w:t>
      </w:r>
    </w:p>
    <w:p>
      <w:pPr>
        <w:pStyle w:val="Heading2"/>
      </w:pPr>
      <w:r>
        <w:t>4개 탈탄소 기술</w:t>
      </w:r>
    </w:p>
    <w:p>
      <w:r>
        <w:rPr>
          <w:b/>
          <w:i w:val="0"/>
          <w:sz w:val="22"/>
        </w:rPr>
        <w:t xml:space="preserve">• Heat Pump: </w:t>
      </w:r>
      <w:r>
        <w:t>BTX/폴리머 시설의 저온공정(&lt;165°C)에 적용. COP 4.0, 그리드 전력 사용.</w:t>
      </w:r>
    </w:p>
    <w:p>
      <w:r>
        <w:rPr>
          <w:b/>
          <w:i w:val="0"/>
          <w:sz w:val="22"/>
        </w:rPr>
        <w:t xml:space="preserve">• NCC-H₂: </w:t>
      </w:r>
      <w:r>
        <w:t>나프타 크래커의 연소연료를 수소로 대체. 나프타 원료는 유지. 0.2 ton H₂/ton C₂H₄.</w:t>
      </w:r>
    </w:p>
    <w:p>
      <w:r>
        <w:rPr>
          <w:b/>
          <w:i w:val="0"/>
          <w:sz w:val="22"/>
        </w:rPr>
        <w:t xml:space="preserve">• NCC-Electricity: </w:t>
      </w:r>
      <w:r>
        <w:t>나프타 크래커의 연소연료를 재생전력으로 대체. 나프타 원료는 유지. 5.0 MWh/ton C₂H₄.</w:t>
      </w:r>
    </w:p>
    <w:p>
      <w:r>
        <w:rPr>
          <w:b/>
          <w:i w:val="0"/>
          <w:sz w:val="22"/>
        </w:rPr>
        <w:t xml:space="preserve">• RE_PPA: </w:t>
      </w:r>
      <w:r>
        <w:t>그리드 전력을 재생전력으로 전환(PPA 계약). 물리적 인프라 변화 없음.</w:t>
      </w:r>
    </w:p>
    <w:p>
      <w:pPr>
        <w:pStyle w:val="Heading2"/>
      </w:pPr>
      <w:r>
        <w:t>6개 시나리오 프레임워크</w:t>
      </w:r>
    </w:p>
    <w:p>
      <w:r>
        <w:rPr>
          <w:b/>
          <w:i w:val="0"/>
          <w:sz w:val="22"/>
        </w:rPr>
        <w:t>3개 생산량 경로:</w:t>
      </w:r>
    </w:p>
    <w:p>
      <w:r>
        <w:rPr>
          <w:b w:val="0"/>
          <w:i w:val="0"/>
          <w:sz w:val="22"/>
        </w:rPr>
        <w:t xml:space="preserve">  1. Shaheen (성장): S-Oil Shaheen 프로젝트 (+1.8Mt, 2026년), 이후 고정</w:t>
      </w:r>
    </w:p>
    <w:p>
      <w:r>
        <w:rPr>
          <w:b w:val="0"/>
          <w:i w:val="0"/>
          <w:sz w:val="22"/>
        </w:rPr>
        <w:t xml:space="preserve">  2. 구조조정 25%: 2026년 25% 감산 (-3.7Mt), 이후 고정</w:t>
      </w:r>
    </w:p>
    <w:p>
      <w:r>
        <w:rPr>
          <w:b w:val="0"/>
          <w:i w:val="0"/>
          <w:sz w:val="22"/>
        </w:rPr>
        <w:t xml:space="preserve">  3. 구조조정 40%: 2040년까지 점진적 40% 감산</w:t>
      </w:r>
    </w:p>
    <w:p/>
    <w:p>
      <w:r>
        <w:rPr>
          <w:b/>
          <w:i w:val="0"/>
          <w:sz w:val="22"/>
        </w:rPr>
        <w:t>2개 기술 경로:</w:t>
      </w:r>
    </w:p>
    <w:p>
      <w:r>
        <w:rPr>
          <w:b w:val="0"/>
          <w:i w:val="0"/>
          <w:sz w:val="22"/>
        </w:rPr>
        <w:t xml:space="preserve">  1. NCC-H₂ (강제): 나프타 크래커에 수소 연소 기술 적용</w:t>
      </w:r>
    </w:p>
    <w:p>
      <w:r>
        <w:rPr>
          <w:b w:val="0"/>
          <w:i w:val="0"/>
          <w:sz w:val="22"/>
        </w:rPr>
        <w:t xml:space="preserve">  2. NCC-Electricity (강제): 나프타 크래커에 전기 가열 기술 적용</w:t>
      </w:r>
    </w:p>
    <w:p/>
    <w:p>
      <w:r>
        <w:rPr>
          <w:b/>
          <w:i w:val="0"/>
          <w:sz w:val="22"/>
        </w:rPr>
        <w:t>총 시나리오: 3 × 2 = 6개</w:t>
      </w:r>
    </w:p>
    <w:p>
      <w:r>
        <w:br w:type="page"/>
      </w:r>
    </w:p>
    <w:p>
      <w:pPr>
        <w:pStyle w:val="Heading1"/>
      </w:pPr>
      <w:r>
        <w:rPr>
          <w:color w:val="003366"/>
        </w:rPr>
        <w:t>시나리오 비교 분석</w:t>
      </w:r>
    </w:p>
    <w:p>
      <w:pPr>
        <w:pStyle w:val="Heading2"/>
      </w:pPr>
      <w:r>
        <w:t>총 비용 비교</w:t>
      </w:r>
    </w:p>
    <w:p>
      <w:pPr>
        <w:jc w:val="center"/>
      </w:pPr>
      <w:r>
        <w:rPr>
          <w:b/>
          <w:sz w:val="20"/>
        </w:rPr>
        <w:t>그림 1. 시나리오별 총 비용 비교 (2050년)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8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기술별 배치량</w:t>
      </w:r>
    </w:p>
    <w:p>
      <w:pPr>
        <w:jc w:val="center"/>
      </w:pPr>
      <w:r>
        <w:rPr>
          <w:b/>
          <w:sz w:val="20"/>
        </w:rPr>
        <w:t>그림 2. 시나리오별 기술 배치량 (2050년)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85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deplo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5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기술 상세 분석</w:t>
      </w:r>
    </w:p>
    <w:p>
      <w:pPr>
        <w:pStyle w:val="Heading2"/>
      </w:pPr>
      <w:r>
        <w:t>NCC-H₂ (수소 연소 크래커)</w:t>
      </w:r>
    </w:p>
    <w:p>
      <w:r>
        <w:rPr>
          <w:b/>
          <w:i w:val="0"/>
          <w:sz w:val="22"/>
        </w:rPr>
        <w:t>⚠️ 중요: 수소 기반 접근방식 2가지 유형</w:t>
      </w:r>
    </w:p>
    <w:p>
      <w:r>
        <w:rPr>
          <w:b/>
          <w:i w:val="0"/>
          <w:sz w:val="22"/>
        </w:rPr>
        <w:t>Type 1: 연료로서의 수소 (본 모델 사용)</w:t>
      </w:r>
    </w:p>
    <w:p>
      <w:r>
        <w:rPr>
          <w:b w:val="0"/>
          <w:i w:val="0"/>
          <w:sz w:val="22"/>
        </w:rPr>
        <w:t>• 나프타 원료 유지 (105 GJ/ton)</w:t>
      </w:r>
    </w:p>
    <w:p>
      <w:r>
        <w:rPr>
          <w:b w:val="0"/>
          <w:i w:val="0"/>
          <w:sz w:val="22"/>
        </w:rPr>
        <w:t>• 화석연료 연소를 수소 연소로 대체</w:t>
      </w:r>
    </w:p>
    <w:p>
      <w:r>
        <w:rPr>
          <w:b w:val="0"/>
          <w:i w:val="0"/>
          <w:sz w:val="22"/>
        </w:rPr>
        <w:t>• 수소 소비: 0.2 ton H₂/ton C₂H₄</w:t>
      </w:r>
    </w:p>
    <w:p>
      <w:r>
        <w:rPr>
          <w:b w:val="0"/>
          <w:i w:val="0"/>
          <w:sz w:val="22"/>
        </w:rPr>
        <w:t>• 기술: 기존 크래커에 버너 개조</w:t>
      </w:r>
    </w:p>
    <w:p>
      <w:r>
        <w:rPr>
          <w:b w:val="0"/>
          <w:i w:val="0"/>
          <w:sz w:val="22"/>
        </w:rPr>
        <w:t>• TRL: 7-8 (ExxonMobil Baytown 실증)</w:t>
      </w:r>
    </w:p>
    <w:p>
      <w:r>
        <w:rPr>
          <w:b w:val="0"/>
          <w:i w:val="0"/>
          <w:sz w:val="22"/>
        </w:rPr>
        <w:t>• CAPEX: $1,700/t-C₂H₄/yr</w:t>
      </w:r>
    </w:p>
    <w:p>
      <w:r>
        <w:rPr>
          <w:b w:val="0"/>
          <w:i w:val="0"/>
          <w:sz w:val="22"/>
        </w:rPr>
        <w:t>• 상용화: 2030년부터</w:t>
      </w:r>
    </w:p>
    <w:p>
      <w:r>
        <w:rPr>
          <w:b/>
          <w:i w:val="0"/>
          <w:sz w:val="22"/>
        </w:rPr>
        <w:t>Type 2: 원료로서의 수소 (본 모델 미사용)</w:t>
      </w:r>
    </w:p>
    <w:p>
      <w:r>
        <w:rPr>
          <w:b w:val="0"/>
          <w:i w:val="0"/>
          <w:sz w:val="22"/>
        </w:rPr>
        <w:t>• 나프타 원료 제거</w:t>
      </w:r>
    </w:p>
    <w:p>
      <w:r>
        <w:rPr>
          <w:b w:val="0"/>
          <w:i w:val="0"/>
          <w:sz w:val="22"/>
        </w:rPr>
        <w:t>• MTO/Fischer-Tropsch 등 대체 경로</w:t>
      </w:r>
    </w:p>
    <w:p>
      <w:r>
        <w:rPr>
          <w:b w:val="0"/>
          <w:i w:val="0"/>
          <w:sz w:val="22"/>
        </w:rPr>
        <w:t>• 수소 소비: 4-8 ton H₂/ton C₂H₄ (20-40배!)</w:t>
      </w:r>
    </w:p>
    <w:p>
      <w:r>
        <w:rPr>
          <w:b w:val="0"/>
          <w:i w:val="0"/>
          <w:sz w:val="22"/>
        </w:rPr>
        <w:t>• 기술: 완전히 새로운 플랜트 필요</w:t>
      </w:r>
    </w:p>
    <w:p>
      <w:r>
        <w:rPr>
          <w:b w:val="0"/>
          <w:i w:val="0"/>
          <w:sz w:val="22"/>
        </w:rPr>
        <w:t>• TRL: 3-5 (R&amp;D 단계)</w:t>
      </w:r>
    </w:p>
    <w:p>
      <w:r>
        <w:rPr>
          <w:b w:val="0"/>
          <w:i w:val="0"/>
          <w:sz w:val="22"/>
        </w:rPr>
        <w:t>• CAPEX: $5,000-10,000/t/yr</w:t>
      </w:r>
    </w:p>
    <w:p>
      <w:r>
        <w:rPr>
          <w:b w:val="0"/>
          <w:i w:val="0"/>
          <w:sz w:val="22"/>
        </w:rPr>
        <w:t>• 상용화: 2040-2050년 이후 (불확실)</w:t>
      </w:r>
    </w:p>
    <w:p/>
    <w:p>
      <w:r>
        <w:rPr>
          <w:b/>
          <w:i w:val="0"/>
          <w:sz w:val="22"/>
        </w:rPr>
        <w:t>✅ Type 1 선택 이유: 상업적 준비도, 경제성, 낮은 수소 수요, 2030년대 도입 가능</w:t>
      </w:r>
    </w:p>
    <w:p>
      <w:pPr>
        <w:pStyle w:val="Heading2"/>
      </w:pPr>
      <w:r>
        <w:t>NCC-Electricity (재생전력 크래커)</w:t>
      </w:r>
    </w:p>
    <w:p>
      <w:r>
        <w:rPr>
          <w:b/>
          <w:i w:val="0"/>
          <w:sz w:val="22"/>
        </w:rPr>
        <w:t>⚠️ 중요 업데이트 (2025-10-30):</w:t>
      </w:r>
    </w:p>
    <w:p>
      <w:r>
        <w:rPr>
          <w:b w:val="0"/>
          <w:i w:val="0"/>
          <w:sz w:val="22"/>
        </w:rPr>
        <w:t>• 변경 전: 그리드 전력 사용 (Grid EF 적용)</w:t>
      </w:r>
    </w:p>
    <w:p>
      <w:r>
        <w:rPr>
          <w:b w:val="0"/>
          <w:i w:val="0"/>
          <w:sz w:val="22"/>
        </w:rPr>
        <w:t>• 변경 후: 재생전력 사용 (RE_PPA 가격, 배출 제로)</w:t>
      </w:r>
    </w:p>
    <w:p/>
    <w:p>
      <w:r>
        <w:rPr>
          <w:b w:val="0"/>
          <w:i w:val="0"/>
          <w:sz w:val="22"/>
        </w:rPr>
        <w:t>• 전력 소비: 5.0 MWh/ton C₂H₄ (BASF/SABIC/Linde 2024 파일럿)</w:t>
      </w:r>
    </w:p>
    <w:p>
      <w:r>
        <w:rPr>
          <w:b w:val="0"/>
          <w:i w:val="0"/>
          <w:sz w:val="22"/>
        </w:rPr>
        <w:t>• RE 가격: $129/MWh (2025) → $191/MWh (2050)</w:t>
      </w:r>
    </w:p>
    <w:p>
      <w:r>
        <w:rPr>
          <w:b w:val="0"/>
          <w:i w:val="0"/>
          <w:sz w:val="22"/>
        </w:rPr>
        <w:t>• 배출: 0 tCO₂ (재생전력 = 제로 배출)</w:t>
      </w:r>
    </w:p>
    <w:p>
      <w:r>
        <w:rPr>
          <w:b w:val="0"/>
          <w:i w:val="0"/>
          <w:sz w:val="22"/>
        </w:rPr>
        <w:t>• CAPEX: $1,840/t (2025) → $940/t (2050)</w:t>
      </w:r>
    </w:p>
    <w:p>
      <w:r>
        <w:rPr>
          <w:b w:val="0"/>
          <w:i w:val="0"/>
          <w:sz w:val="22"/>
        </w:rPr>
        <w:t>• TRL: 6 (파일럿 단계)</w:t>
      </w:r>
    </w:p>
    <w:p>
      <w:r>
        <w:rPr>
          <w:b w:val="0"/>
          <w:i w:val="0"/>
          <w:sz w:val="22"/>
        </w:rPr>
        <w:t>• 상용화: 2030년부터</w:t>
      </w:r>
    </w:p>
    <w:p>
      <w:r>
        <w:br w:type="page"/>
      </w:r>
    </w:p>
    <w:p>
      <w:pPr>
        <w:pStyle w:val="Heading1"/>
      </w:pPr>
      <w:r>
        <w:rPr>
          <w:color w:val="003366"/>
        </w:rPr>
        <w:t>NCC 기술 비교: 수소 vs 전기</w:t>
      </w:r>
    </w:p>
    <w:p>
      <w:pPr>
        <w:pStyle w:val="Heading2"/>
      </w:pPr>
      <w:r>
        <w:t>기술적 비교</w:t>
      </w:r>
    </w:p>
    <w:p>
      <w:pPr>
        <w:jc w:val="center"/>
      </w:pPr>
      <w:r>
        <w:rPr>
          <w:b/>
          <w:sz w:val="20"/>
        </w:rPr>
        <w:t>표 2. NCC-H₂ vs NCC-전기 기술 비교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NCC-H₂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NCC-전기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차이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에너지 캐리어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수소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재생전력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에너지 소비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0.2 ton H₂/ton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5.0 MWh/ton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나프타 원료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105 GJ/ton (유지)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105 GJ/ton (유지)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동일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배출 (2050)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 tCO₂ (그린수소)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 tCO₂ (재생)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동일 (둘 다 제로)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CAPEX (2025)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$1,725/t/yr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$1,840/t/yr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+7%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CAPEX (2050)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$863/t/yr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$940/t/yr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+9%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연료비 (2025)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$400/ton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$646/ton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+62%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연료비 (2050)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$260/ton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$957/ton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+268%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MACC (2030)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$69/tCO₂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$90/tCO₂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+30%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MACC (2050)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$35/tCO₂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$76/tCO₂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+117%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7-8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상용화 시기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동일</w:t>
            </w:r>
          </w:p>
        </w:tc>
      </w:tr>
    </w:tbl>
    <w:p/>
    <w:p>
      <w:pPr>
        <w:pStyle w:val="Heading2"/>
      </w:pPr>
      <w:r>
        <w:t>경제성 비교</w:t>
      </w:r>
    </w:p>
    <w:p>
      <w:pPr>
        <w:jc w:val="center"/>
      </w:pPr>
      <w:r>
        <w:rPr>
          <w:b/>
          <w:sz w:val="20"/>
        </w:rPr>
        <w:t>표 3. 생산 경로별 NCC 기술 비용 비교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생산 경로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NCC-H₂ (B$)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NCC-전기 (B$)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비용 차이 (B$)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비용 차이 (%)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Shaheen (성장)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58.27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63.49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5.21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8.90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구조조정 25%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32.68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35.98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3.30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10.10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구조조정 40%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27.48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30.17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2.68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9.80</w:t>
            </w:r>
          </w:p>
        </w:tc>
      </w:tr>
    </w:tbl>
    <w:p/>
    <w:p>
      <w:r>
        <w:rPr>
          <w:b/>
          <w:i w:val="0"/>
          <w:sz w:val="22"/>
        </w:rPr>
        <w:br/>
        <w:t>핵심 결과: NCC-H₂ 경로가 NCC-전기 경로보다 평균 9.6% 저렴합니다. 주요 원인은 2050년 수소 연료비($260/ton)가 재생전력 비용($957/ton)보다 낮기 때문입니다.</w:t>
      </w:r>
    </w:p>
    <w:p>
      <w:r>
        <w:br w:type="page"/>
      </w:r>
    </w:p>
    <w:p>
      <w:pPr>
        <w:pStyle w:val="Heading1"/>
      </w:pPr>
      <w:r>
        <w:rPr>
          <w:color w:val="003366"/>
        </w:rPr>
        <w:t>기업별 전환 분석</w:t>
      </w:r>
    </w:p>
    <w:p>
      <w:pPr>
        <w:jc w:val="center"/>
      </w:pPr>
      <w:r>
        <w:rPr>
          <w:b/>
          <w:sz w:val="20"/>
        </w:rPr>
        <w:t>표 4. 기업별 배출 감축량 (Top 15, Shaheen + NCC-H₂ 시나리오)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기업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총 감축량 (Mt)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BAU 배출 (kt)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2050 배출 (kt)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감축률 (%)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LG Chem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12.61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11362.07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338.20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97.00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Yeochon NCC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10.41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9471.66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379.41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96.00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Lotte Chemical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10.23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9307.21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375.38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96.00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Hanwha TotalEnergies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7.23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6593.09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262.60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96.00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GS Caltex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5.00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5019.42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612.56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87.80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HD Hyundai Chemical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4.24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5320.22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1575.12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70.40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Daehan Oil Chemical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4.21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3788.71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115.04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97.00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SK Geocentric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3.85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4978.48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1524.70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69.40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S-Oil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2.83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3218.64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697.60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78.30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SK Energy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1.50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1323.13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100.00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SK Advanced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1.45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1280.45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100.00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Hyosung Chemical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1.21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1068.56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1.52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99.90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HDHyundai Oilbank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1.08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1022.68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64.90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93.70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Taekwang Industrial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0.73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645.36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5.13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99.20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Kumho Petrochemical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0.71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624.44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11.35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98.20</w:t>
            </w:r>
          </w:p>
        </w:tc>
      </w:tr>
    </w:tbl>
    <w:p/>
    <w:p>
      <w:pPr>
        <w:jc w:val="center"/>
      </w:pPr>
      <w:r>
        <w:rPr>
          <w:b/>
          <w:sz w:val="20"/>
        </w:rPr>
        <w:t>그림 3. 기업별 배출 감축량 (Top 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787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abate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87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지역별 전환 분석</w:t>
      </w:r>
    </w:p>
    <w:p>
      <w:pPr>
        <w:jc w:val="center"/>
      </w:pPr>
      <w:r>
        <w:rPr>
          <w:b/>
          <w:sz w:val="20"/>
        </w:rPr>
        <w:t>표 5. 지역별 배출 감축량 (Shaheen + NCC-H₂ 시나리오)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지역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총 감축량 (Mt)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시설 수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BAU 배출 (kt)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2050 배출 (kt)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감축률 (%)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Yeosu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28.50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26423.61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1484.46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94.40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Daesan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23.11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22399.00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2153.41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90.40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Ulsan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9.68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10417.26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1796.10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82.80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Onsan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6.60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6628.95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811.92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87.80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Incheon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0.11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224.32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115.20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48.60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Gwangyang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94.25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48.18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48.90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Busan/Iksan/Siheung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1.92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1.92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Gimcheon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Gumi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0.19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0.19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Gunsan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1.35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1.35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Jeonju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Naju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0.65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0.65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Pohang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0.36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0.36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진해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0.51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0.51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0.00</w:t>
            </w:r>
          </w:p>
        </w:tc>
      </w:tr>
    </w:tbl>
    <w:p/>
    <w:p>
      <w:pPr>
        <w:jc w:val="center"/>
      </w:pPr>
      <w:r>
        <w:rPr>
          <w:b/>
          <w:sz w:val="20"/>
        </w:rPr>
        <w:t>그림 4. 지역별 배출 감축량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533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al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33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지역별 인사이트</w:t>
      </w:r>
    </w:p>
    <w:p>
      <w:r>
        <w:rPr>
          <w:b w:val="0"/>
          <w:i w:val="0"/>
          <w:sz w:val="22"/>
        </w:rPr>
        <w:t>• 최대 감축 지역: Yeosu (28.50 Mt, 94.4% 감축)</w:t>
      </w:r>
    </w:p>
    <w:p>
      <w:r>
        <w:rPr>
          <w:b w:val="0"/>
          <w:i w:val="0"/>
          <w:sz w:val="22"/>
        </w:rPr>
        <w:t>• 총 시설 수: 248개 시설</w:t>
      </w:r>
    </w:p>
    <w:p>
      <w:r>
        <w:rPr>
          <w:b w:val="0"/>
          <w:i w:val="0"/>
          <w:sz w:val="22"/>
        </w:rPr>
        <w:t>• 주요 석유화학 단지 (Daesan, Yeosu, Ulsan, Onsan)에 감축 집중</w:t>
      </w:r>
    </w:p>
    <w:p>
      <w:r>
        <w:br w:type="page"/>
      </w:r>
    </w:p>
    <w:p>
      <w:pPr>
        <w:pStyle w:val="Heading1"/>
      </w:pPr>
      <w:r>
        <w:rPr>
          <w:color w:val="003366"/>
        </w:rPr>
        <w:t>인프라 요구사항 분석</w:t>
      </w:r>
    </w:p>
    <w:p>
      <w:pPr>
        <w:pStyle w:val="Heading2"/>
      </w:pPr>
      <w:r>
        <w:t>수소 인프라 (NCC-H₂ 경로)</w:t>
      </w:r>
    </w:p>
    <w:p>
      <w:r>
        <w:rPr>
          <w:b w:val="0"/>
          <w:i w:val="0"/>
          <w:sz w:val="22"/>
        </w:rPr>
        <w:t>• 그린수소 생산 용량: 33.6 kt/yr (최대, Shaheen 시나리오)</w:t>
      </w:r>
    </w:p>
    <w:p>
      <w:r>
        <w:rPr>
          <w:b w:val="0"/>
          <w:i w:val="0"/>
          <w:sz w:val="22"/>
        </w:rPr>
        <w:t>• 수소 수요 범위: 18.8 - 33.6 kt/yr</w:t>
      </w:r>
    </w:p>
    <w:p>
      <w:r>
        <w:rPr>
          <w:b w:val="0"/>
          <w:i w:val="0"/>
          <w:sz w:val="22"/>
        </w:rPr>
        <w:t>• 전해조 전력 소요: 약 1679 MWh (50 kWh/kg H₂ 가정)</w:t>
      </w:r>
    </w:p>
    <w:p>
      <w:r>
        <w:rPr>
          <w:b w:val="0"/>
          <w:i w:val="0"/>
          <w:sz w:val="22"/>
        </w:rPr>
        <w:t>• 수소 저장: 산업 규모 저장 시설 필요</w:t>
      </w:r>
    </w:p>
    <w:p>
      <w:r>
        <w:rPr>
          <w:b w:val="0"/>
          <w:i w:val="0"/>
          <w:sz w:val="22"/>
        </w:rPr>
        <w:t>• 수소 분배: 석유화학 단지 파이프라인 네트워크 구축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과제:</w:t>
      </w:r>
    </w:p>
    <w:p>
      <w:r>
        <w:rPr>
          <w:b w:val="0"/>
          <w:i w:val="0"/>
          <w:sz w:val="22"/>
        </w:rPr>
        <w:t xml:space="preserve">  - 전해조 인프라 구축</w:t>
      </w:r>
    </w:p>
    <w:p>
      <w:r>
        <w:rPr>
          <w:b w:val="0"/>
          <w:i w:val="0"/>
          <w:sz w:val="22"/>
        </w:rPr>
        <w:t xml:space="preserve">  - 수소 저장 및 압축 시설</w:t>
      </w:r>
    </w:p>
    <w:p>
      <w:r>
        <w:rPr>
          <w:b w:val="0"/>
          <w:i w:val="0"/>
          <w:sz w:val="22"/>
        </w:rPr>
        <w:t xml:space="preserve">  - 안전 및 규제 프레임워크</w:t>
      </w:r>
    </w:p>
    <w:p>
      <w:r>
        <w:rPr>
          <w:b w:val="0"/>
          <w:i w:val="0"/>
          <w:sz w:val="22"/>
        </w:rPr>
        <w:t xml:space="preserve">  - 운송 인프라</w:t>
      </w:r>
    </w:p>
    <w:p>
      <w:pPr>
        <w:pStyle w:val="Heading2"/>
      </w:pPr>
      <w:r>
        <w:t>전력 인프라 (NCC-전기 경로)</w:t>
      </w:r>
    </w:p>
    <w:p>
      <w:r>
        <w:rPr>
          <w:b w:val="0"/>
          <w:i w:val="0"/>
          <w:sz w:val="22"/>
        </w:rPr>
        <w:t>• 재생전력 용량: 318 TWh/yr (최대, Shaheen 시나리오)</w:t>
      </w:r>
    </w:p>
    <w:p>
      <w:r>
        <w:rPr>
          <w:b w:val="0"/>
          <w:i w:val="0"/>
          <w:sz w:val="22"/>
        </w:rPr>
        <w:t>• 전력 수요 범위: 178 - 318 TWh/yr</w:t>
      </w:r>
    </w:p>
    <w:p>
      <w:r>
        <w:rPr>
          <w:b w:val="0"/>
          <w:i w:val="0"/>
          <w:sz w:val="22"/>
        </w:rPr>
        <w:t>• 한국 총 전력 대비: 약 53.1%</w:t>
      </w:r>
    </w:p>
    <w:p>
      <w:r>
        <w:rPr>
          <w:b w:val="0"/>
          <w:i w:val="0"/>
          <w:sz w:val="22"/>
        </w:rPr>
        <w:t>• 태양광/풍력: 대규모 재생에너지 발전 설비 구축</w:t>
      </w:r>
    </w:p>
    <w:p>
      <w:r>
        <w:rPr>
          <w:b w:val="0"/>
          <w:i w:val="0"/>
          <w:sz w:val="22"/>
        </w:rPr>
        <w:t>• 계통 강화: 송배전 인프라 확충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과제:</w:t>
      </w:r>
    </w:p>
    <w:p>
      <w:r>
        <w:rPr>
          <w:b w:val="0"/>
          <w:i w:val="0"/>
          <w:sz w:val="22"/>
        </w:rPr>
        <w:t xml:space="preserve">  - 재생에너지 발전 용량 (태양광/풍력)</w:t>
      </w:r>
    </w:p>
    <w:p>
      <w:r>
        <w:rPr>
          <w:b w:val="0"/>
          <w:i w:val="0"/>
          <w:sz w:val="22"/>
        </w:rPr>
        <w:t xml:space="preserve">  - 토지 이용 (재생에너지 설치)</w:t>
      </w:r>
    </w:p>
    <w:p>
      <w:r>
        <w:rPr>
          <w:b w:val="0"/>
          <w:i w:val="0"/>
          <w:sz w:val="22"/>
        </w:rPr>
        <w:t xml:space="preserve">  - 계통 안정성 및 간헐성 대응</w:t>
      </w:r>
    </w:p>
    <w:p>
      <w:r>
        <w:rPr>
          <w:b w:val="0"/>
          <w:i w:val="0"/>
          <w:sz w:val="22"/>
        </w:rPr>
        <w:t xml:space="preserve">  - 송배전 인프라 고도화</w:t>
      </w:r>
    </w:p>
    <w:p>
      <w:pPr>
        <w:pStyle w:val="Heading2"/>
      </w:pPr>
      <w:r>
        <w:t>인프라 요구사항 비교</w:t>
      </w:r>
    </w:p>
    <w:p>
      <w:pPr>
        <w:jc w:val="center"/>
      </w:pPr>
      <w:r>
        <w:rPr>
          <w:b/>
          <w:sz w:val="20"/>
        </w:rPr>
        <w:t>그림 5. 생산 경로별 인프라 요구사항 비교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268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rastructure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6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i w:val="0"/>
          <w:sz w:val="22"/>
        </w:rPr>
        <w:br/>
        <w:t>핵심 시사점: 인프라 구축 가능성이 기술 경로 선택의 핵심 요소입니다. NCC-H₂는 수소 인프라 구축이, NCC-전기는 대규모 재생전력 확보가 관건입니다.</w:t>
      </w:r>
    </w:p>
    <w:p>
      <w:r>
        <w:br w:type="page"/>
      </w:r>
    </w:p>
    <w:p>
      <w:pPr>
        <w:pStyle w:val="Heading1"/>
      </w:pPr>
      <w:r>
        <w:rPr>
          <w:color w:val="003366"/>
        </w:rPr>
        <w:t>비용 분석</w:t>
      </w:r>
    </w:p>
    <w:p>
      <w:pPr>
        <w:pStyle w:val="Heading2"/>
      </w:pPr>
      <w:r>
        <w:t>누적 비용 추이 (2025-2050)</w:t>
      </w:r>
    </w:p>
    <w:p>
      <w:pPr>
        <w:jc w:val="center"/>
      </w:pPr>
      <w:r>
        <w:rPr>
          <w:b/>
          <w:sz w:val="20"/>
        </w:rPr>
        <w:t>그림 6. 누적 투자 비용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81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evol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2050년 비용 구성</w:t>
      </w:r>
    </w:p>
    <w:p>
      <w:pPr>
        <w:jc w:val="center"/>
      </w:pPr>
      <w:r>
        <w:rPr>
          <w:b/>
          <w:sz w:val="20"/>
        </w:rPr>
        <w:t>표 6. 2050년 비용 요약 (Shaheen + NCC-H₂)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총 투자 (CAPEX)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$58.3B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총 감축량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68.0 Mt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평균 단가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$1/tCO₂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결론 및 권고사항</w:t>
      </w:r>
    </w:p>
    <w:p>
      <w:pPr>
        <w:pStyle w:val="Heading2"/>
      </w:pPr>
      <w:r>
        <w:t>주요 결론</w:t>
      </w:r>
    </w:p>
    <w:p>
      <w:r>
        <w:rPr>
          <w:b w:val="0"/>
          <w:i w:val="0"/>
          <w:sz w:val="22"/>
        </w:rPr>
        <w:t>1. **기술 경로 선택**: NCC-H₂ 경로가 NCC-전기 경로보다 경제적으로 우위 (평균 9-11% 저렴)</w:t>
      </w:r>
    </w:p>
    <w:p>
      <w:r>
        <w:rPr>
          <w:b w:val="0"/>
          <w:i w:val="0"/>
          <w:sz w:val="22"/>
        </w:rPr>
        <w:t>2. **비용 효과성**: 2050년 순배출 제로 달성을 위한 총 비용은 생산 시나리오에 따라 $27.5B-$63.5B 범위</w:t>
      </w:r>
    </w:p>
    <w:p>
      <w:r>
        <w:rPr>
          <w:b w:val="0"/>
          <w:i w:val="0"/>
          <w:sz w:val="22"/>
        </w:rPr>
        <w:t xml:space="preserve">3. **인프라 요구사항**: </w:t>
      </w:r>
    </w:p>
    <w:p>
      <w:r>
        <w:rPr>
          <w:b w:val="0"/>
          <w:i w:val="0"/>
          <w:sz w:val="22"/>
        </w:rPr>
        <w:t xml:space="preserve">   • NCC-H₂: 그린수소 생산 용량 18.8-33.6 kt/yr 필요</w:t>
      </w:r>
    </w:p>
    <w:p>
      <w:r>
        <w:rPr>
          <w:b w:val="0"/>
          <w:i w:val="0"/>
          <w:sz w:val="22"/>
        </w:rPr>
        <w:t xml:space="preserve">   • NCC-전기: 재생전력 용량 178-318 TWh 필요 (현재 총 전력의 30-53%)</w:t>
      </w:r>
    </w:p>
    <w:p>
      <w:r>
        <w:rPr>
          <w:b w:val="0"/>
          <w:i w:val="0"/>
          <w:sz w:val="22"/>
        </w:rPr>
        <w:t>4. **기술 배치 우선순위**:</w:t>
      </w:r>
    </w:p>
    <w:p>
      <w:r>
        <w:rPr>
          <w:b w:val="0"/>
          <w:i w:val="0"/>
          <w:sz w:val="22"/>
        </w:rPr>
        <w:t xml:space="preserve">   • 1순위: RE_PPA (2050년 MACC $0/tCO₂, 가격 수렴)</w:t>
      </w:r>
    </w:p>
    <w:p>
      <w:r>
        <w:rPr>
          <w:b w:val="0"/>
          <w:i w:val="0"/>
          <w:sz w:val="22"/>
        </w:rPr>
        <w:t xml:space="preserve">   • 2순위: NCC-H₂ ($35/tCO₂) 또는 NCC-전기 ($76/tCO₂)</w:t>
      </w:r>
    </w:p>
    <w:p>
      <w:r>
        <w:rPr>
          <w:b w:val="0"/>
          <w:i w:val="0"/>
          <w:sz w:val="22"/>
        </w:rPr>
        <w:t xml:space="preserve">   • 3순위: Heat Pump ($398/tCO₂, 그리드 탈탄소화로 MACC 상승)</w:t>
      </w:r>
    </w:p>
    <w:p>
      <w:r>
        <w:rPr>
          <w:b w:val="0"/>
          <w:i w:val="0"/>
          <w:sz w:val="22"/>
        </w:rPr>
        <w:t>5. **지역 집중도**: Daesan, Yeosu, Ulsan, Onsan 등 주요 석유화학 단지에 감축 집중</w:t>
      </w:r>
    </w:p>
    <w:p>
      <w:r>
        <w:rPr>
          <w:b w:val="0"/>
          <w:i w:val="0"/>
          <w:sz w:val="22"/>
        </w:rPr>
        <w:t>6. **기업 영향**: 대형 석유화학 기업 (Lotte Chemical, LG Chem, Yeochon NCC 등)이 주요 감축 주체</w:t>
      </w:r>
    </w:p>
    <w:p>
      <w:pPr>
        <w:pStyle w:val="Heading2"/>
      </w:pPr>
      <w:r>
        <w:t>정책 권고사항</w:t>
      </w:r>
    </w:p>
    <w:p>
      <w:r>
        <w:rPr>
          <w:b w:val="0"/>
          <w:i w:val="0"/>
          <w:sz w:val="22"/>
        </w:rPr>
        <w:t>1. **기술 경로 결정**:</w:t>
      </w:r>
    </w:p>
    <w:p>
      <w:r>
        <w:rPr>
          <w:b w:val="0"/>
          <w:i w:val="0"/>
          <w:sz w:val="22"/>
        </w:rPr>
        <w:t xml:space="preserve">   • 단기: 경제성 우수한 NCC-H₂ 경로 우선 검토</w:t>
      </w:r>
    </w:p>
    <w:p>
      <w:r>
        <w:rPr>
          <w:b w:val="0"/>
          <w:i w:val="0"/>
          <w:sz w:val="22"/>
        </w:rPr>
        <w:t xml:space="preserve">   • 중장기: 인프라 구축 가능성을 종합적으로 평가하여 최종 결정</w:t>
      </w:r>
    </w:p>
    <w:p>
      <w:r>
        <w:rPr>
          <w:b w:val="0"/>
          <w:i w:val="0"/>
          <w:sz w:val="22"/>
        </w:rPr>
        <w:t xml:space="preserve">   • 대안: 두 기술의 포트폴리오 접근 (리스크 분산)</w:t>
      </w:r>
    </w:p>
    <w:p>
      <w:r>
        <w:rPr>
          <w:b w:val="0"/>
          <w:i w:val="0"/>
          <w:sz w:val="22"/>
        </w:rPr>
        <w:t>2. **인프라 투자 계획 수립**:</w:t>
      </w:r>
    </w:p>
    <w:p>
      <w:r>
        <w:rPr>
          <w:b w:val="0"/>
          <w:i w:val="0"/>
          <w:sz w:val="22"/>
        </w:rPr>
        <w:t xml:space="preserve">   • NCC-H₂ 선택 시: 그린수소 생산, 저장, 분배 인프라 구축 로드맵</w:t>
      </w:r>
    </w:p>
    <w:p>
      <w:r>
        <w:rPr>
          <w:b w:val="0"/>
          <w:i w:val="0"/>
          <w:sz w:val="22"/>
        </w:rPr>
        <w:t xml:space="preserve">   • NCC-전기 선택 시: 재생에너지 발전 및 계통 강화 계획</w:t>
      </w:r>
    </w:p>
    <w:p>
      <w:r>
        <w:rPr>
          <w:b w:val="0"/>
          <w:i w:val="0"/>
          <w:sz w:val="22"/>
        </w:rPr>
        <w:t>3. **단계적 이행 전략**:</w:t>
      </w:r>
    </w:p>
    <w:p>
      <w:r>
        <w:rPr>
          <w:b w:val="0"/>
          <w:i w:val="0"/>
          <w:sz w:val="22"/>
        </w:rPr>
        <w:t xml:space="preserve">   • 2025-2030: RE_PPA 및 Heat Pump 조기 도입 (경제성 양호)</w:t>
      </w:r>
    </w:p>
    <w:p>
      <w:r>
        <w:rPr>
          <w:b w:val="0"/>
          <w:i w:val="0"/>
          <w:sz w:val="22"/>
        </w:rPr>
        <w:t xml:space="preserve">   • 2030-2040: NCC 기술 (H₂ 또는 전기) 본격 보급</w:t>
      </w:r>
    </w:p>
    <w:p>
      <w:r>
        <w:rPr>
          <w:b w:val="0"/>
          <w:i w:val="0"/>
          <w:sz w:val="22"/>
        </w:rPr>
        <w:t xml:space="preserve">   • 2040-2050: 잔여 배출 제거 및 목표 달성</w:t>
      </w:r>
    </w:p>
    <w:p>
      <w:r>
        <w:rPr>
          <w:b w:val="0"/>
          <w:i w:val="0"/>
          <w:sz w:val="22"/>
        </w:rPr>
        <w:t>4. **지역별 맞춤 전략**:</w:t>
      </w:r>
    </w:p>
    <w:p>
      <w:r>
        <w:rPr>
          <w:b w:val="0"/>
          <w:i w:val="0"/>
          <w:sz w:val="22"/>
        </w:rPr>
        <w:t xml:space="preserve">   • 주요 석유화학 단지 중심 클러스터 접근</w:t>
      </w:r>
    </w:p>
    <w:p>
      <w:r>
        <w:rPr>
          <w:b w:val="0"/>
          <w:i w:val="0"/>
          <w:sz w:val="22"/>
        </w:rPr>
        <w:t xml:space="preserve">   • 지역별 인프라 여건에 맞는 기술 조합</w:t>
      </w:r>
    </w:p>
    <w:p>
      <w:r>
        <w:rPr>
          <w:b w:val="0"/>
          <w:i w:val="0"/>
          <w:sz w:val="22"/>
        </w:rPr>
        <w:t>5. **기업 지원 정책**:</w:t>
      </w:r>
    </w:p>
    <w:p>
      <w:r>
        <w:rPr>
          <w:b w:val="0"/>
          <w:i w:val="0"/>
          <w:sz w:val="22"/>
        </w:rPr>
        <w:t xml:space="preserve">   • 대형 감축 기업 대상 재정 지원 및 인센티브</w:t>
      </w:r>
    </w:p>
    <w:p>
      <w:r>
        <w:rPr>
          <w:b w:val="0"/>
          <w:i w:val="0"/>
          <w:sz w:val="22"/>
        </w:rPr>
        <w:t xml:space="preserve">   • 기술 개발 및 실증 지원</w:t>
      </w:r>
    </w:p>
    <w:p>
      <w:r>
        <w:rPr>
          <w:b w:val="0"/>
          <w:i w:val="0"/>
          <w:sz w:val="22"/>
        </w:rPr>
        <w:t xml:space="preserve">   • 장기 탄소 가격 시그널 제공</w:t>
      </w:r>
    </w:p>
    <w:p>
      <w:r>
        <w:rPr>
          <w:b w:val="0"/>
          <w:i w:val="0"/>
          <w:sz w:val="22"/>
        </w:rPr>
        <w:t>6. **추가 연구 과제**:</w:t>
      </w:r>
    </w:p>
    <w:p>
      <w:r>
        <w:rPr>
          <w:b w:val="0"/>
          <w:i w:val="0"/>
          <w:sz w:val="22"/>
        </w:rPr>
        <w:t xml:space="preserve">   • 그린수소 공급망 구축 방안</w:t>
      </w:r>
    </w:p>
    <w:p>
      <w:r>
        <w:rPr>
          <w:b w:val="0"/>
          <w:i w:val="0"/>
          <w:sz w:val="22"/>
        </w:rPr>
        <w:t xml:space="preserve">   • 재생에너지 통합 및 계통 안정화 방안</w:t>
      </w:r>
    </w:p>
    <w:p>
      <w:r>
        <w:rPr>
          <w:b w:val="0"/>
          <w:i w:val="0"/>
          <w:sz w:val="22"/>
        </w:rPr>
        <w:t xml:space="preserve">   • 나프타 원료 탈탄소화 (Type 2 H₂ 또는 바이오 나프타) 장기 전망</w:t>
      </w:r>
    </w:p>
    <w:p>
      <w:pPr>
        <w:pStyle w:val="Heading2"/>
      </w:pPr>
      <w:r>
        <w:t>다음 단계</w:t>
      </w:r>
    </w:p>
    <w:p>
      <w:r>
        <w:rPr>
          <w:b w:val="0"/>
          <w:i w:val="0"/>
          <w:sz w:val="22"/>
        </w:rPr>
        <w:t>1. 이해관계자 협의: 석유화학 기업, 정부, 에너지 공급자 간 기술 경로 논의</w:t>
      </w:r>
    </w:p>
    <w:p>
      <w:r>
        <w:rPr>
          <w:b w:val="0"/>
          <w:i w:val="0"/>
          <w:sz w:val="22"/>
        </w:rPr>
        <w:t>2. 인프라 타당성 조사: 수소 및 재생에너지 인프라 구축 가능성 상세 분석</w:t>
      </w:r>
    </w:p>
    <w:p>
      <w:r>
        <w:rPr>
          <w:b w:val="0"/>
          <w:i w:val="0"/>
          <w:sz w:val="22"/>
        </w:rPr>
        <w:t>3. 파일럿 프로젝트: 우선 기술 (RE_PPA, NCC-H₂ 또는 NCC-전기) 실증</w:t>
      </w:r>
    </w:p>
    <w:p>
      <w:r>
        <w:rPr>
          <w:b w:val="0"/>
          <w:i w:val="0"/>
          <w:sz w:val="22"/>
        </w:rPr>
        <w:t>4. 정책 프레임워크: 탄소중립 지원 정책 및 규제 체계 정비</w:t>
      </w:r>
    </w:p>
    <w:p>
      <w:r>
        <w:rPr>
          <w:b w:val="0"/>
          <w:i w:val="0"/>
          <w:sz w:val="22"/>
        </w:rPr>
        <w:t>5. 모니터링 체계: 이행 진척도 추적 및 주기적 모델 업데이트</w:t>
      </w:r>
    </w:p>
    <w:p/>
    <w:p>
      <w:pPr>
        <w:jc w:val="center"/>
      </w:pPr>
      <w:r>
        <w:rPr>
          <w:i/>
          <w:sz w:val="24"/>
        </w:rPr>
        <w:t>—  보고서 끝 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