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sz w:val="40"/>
        </w:rPr>
        <w:t>한국 석유화학 산업 탄소중립 경로 분석</w:t>
      </w:r>
    </w:p>
    <w:p>
      <w:pPr>
        <w:pStyle w:val="Heading2"/>
        <w:jc w:val="center"/>
      </w:pPr>
      <w:r>
        <w:rPr>
          <w:rFonts w:ascii="맑은 고딕" w:hAnsi="맑은 고딕" w:eastAsia="맑은 고딕"/>
          <w:sz w:val="32"/>
        </w:rPr>
        <w:t>MACC 기반 생산 시나리오 비교 연구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32"/>
        </w:rPr>
        <w:t>1. 연구 개요</w:t>
      </w:r>
    </w:p>
    <w:p>
      <w:r>
        <w:rPr>
          <w:rFonts w:ascii="맑은 고딕" w:hAnsi="맑은 고딕" w:eastAsia="맑은 고딕"/>
          <w:sz w:val="22"/>
        </w:rPr>
        <w:t>본 연구는 한국 석유화학 산업의 2050 탄소중립 달성을 위한 기술 전환 경로와 소요 비용을 시설 단위 데이터 기반으로 분석합니다. 특히 3가지 생산 시나리오(Shaheen 성장, 구조조정 25%, 구조조정 40%)에 따른 배출량, 감축 기술 조합, 투자 비용을 비교하여 정책 시사점을 제공합니다.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1.1 연구 배경</w:t>
      </w:r>
    </w:p>
    <w:p>
      <w:r>
        <w:rPr>
          <w:rFonts w:ascii="맑은 고딕" w:hAnsi="맑은 고딕" w:eastAsia="맑은 고딕"/>
          <w:sz w:val="22"/>
        </w:rPr>
        <w:t>• 한국 석유화학 산업은 2025년 기준 연간 약 66 MtCO₂를 배출하며, 산업 부문 탄소중립 달성의 핵심 과제입니다.</w:t>
        <w:br/>
        <w:t>• S-Oil Shaheen 프로젝트(+1.8 Mt 증설, 2026 완공)와 정부 주도 구조조정 논의가 동시에 진행 중입니다.</w:t>
        <w:br/>
        <w:t>• 생산 시나리오에 따라 2050년 배출량이 66 Mt(성장)에서 35 Mt(구조조정 40%)까지 차이가 발생하며, 이에 따른 최적 기술 조합과 투자 규모도 크게 달라집니다.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1.2 연구 목적</w:t>
      </w:r>
    </w:p>
    <w:p>
      <w:r>
        <w:rPr>
          <w:rFonts w:ascii="맑은 고딕" w:hAnsi="맑은 고딕" w:eastAsia="맑은 고딕"/>
          <w:sz w:val="22"/>
        </w:rPr>
        <w:t>1. 시설 단위 기준배출량(2025) 및 BAU 배출 경로(2025-2050) 산정</w:t>
        <w:br/>
        <w:t>2. 주요 감축 기술(NCC-H2, NCC-Electricity, RE PPA, Heat Pump)의 MACC 계산</w:t>
        <w:br/>
        <w:t>3. 3가지 생산 시나리오별 2050 Net-Zero 달성 경로 및 소요 비용 비교</w:t>
        <w:br/>
        <w:t>4. 지역·기업별 에너지 전환 필요량 분석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32"/>
        </w:rPr>
        <w:t>2. 연구 가정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2.1 생산 시나리오 정의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표: 생산 시나리오별 누적 설비 용량 배율 (2025=1.0)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연도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Shaheen (성장)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구조조정 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구조조정 40%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2025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rFonts w:ascii="맑은 고딕" w:hAnsi="맑은 고딕" w:eastAsia="맑은 고딕"/>
          <w:sz w:val="22"/>
        </w:rPr>
        <w:t>[오류: 시나리오 데이터 로드 실패 - list index out of range]</w:t>
      </w:r>
    </w:p>
    <w:p/>
    <w:p>
      <w:r>
        <w:rPr>
          <w:rFonts w:ascii="맑은 고딕" w:hAnsi="맑은 고딕" w:eastAsia="맑은 고딕"/>
          <w:b/>
          <w:sz w:val="22"/>
        </w:rPr>
        <w:t>• Shaheen (성장): S-Oil Shaheen 프로젝트 완공으로 2026년 +15% 증가, 이후 고정</w:t>
      </w:r>
    </w:p>
    <w:p>
      <w:r>
        <w:rPr>
          <w:rFonts w:ascii="맑은 고딕" w:hAnsi="맑은 고딕" w:eastAsia="맑은 고딕"/>
          <w:b/>
          <w:sz w:val="22"/>
        </w:rPr>
        <w:t>• 구조조정 25%: 2026년 즉시 25% 감축 (-3.7 Mt 에틸렌), 이후 고정</w:t>
      </w:r>
    </w:p>
    <w:p>
      <w:r>
        <w:rPr>
          <w:rFonts w:ascii="맑은 고딕" w:hAnsi="맑은 고딕" w:eastAsia="맑은 고딕"/>
          <w:b/>
          <w:sz w:val="22"/>
        </w:rPr>
        <w:t>• 구조조정 40%: 2040년까지 점진적으로 40% 감축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2.2 기술 파라미터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표: 주요 감축 기술 파라미터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적용 대상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상용화 연도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CAPEX (2030, M$/MtCO2)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수명 (년)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Heat_Pump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All processes &lt;165C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2025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720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20.00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NCC-H2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Naphtha crackers only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2030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1440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NCC-Electricity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Naphtha crackers only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2030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1560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RE_PPA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NCC electricity only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2025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99.00</w:t>
            </w:r>
          </w:p>
        </w:tc>
      </w:tr>
    </w:tbl>
    <w:p/>
    <w:p/>
    <w:p>
      <w:r>
        <w:rPr>
          <w:rFonts w:ascii="맑은 고딕" w:hAnsi="맑은 고딕" w:eastAsia="맑은 고딕"/>
          <w:sz w:val="22"/>
        </w:rPr>
        <w:t>주요 기술 가정:</w:t>
      </w:r>
    </w:p>
    <w:p>
      <w:r>
        <w:rPr>
          <w:rFonts w:ascii="맑은 고딕" w:hAnsi="맑은 고딕" w:eastAsia="맑은 고딕"/>
          <w:sz w:val="22"/>
        </w:rPr>
        <w:t>• NCC-H2: 에틸렌 1톤당 0.23톤 수소 소요 (에너지 수지 기반 재계산)</w:t>
        <w:br/>
        <w:t>• NCC-Electricity: 에틸렌 1톤당 3.0 MWh 전력 소요</w:t>
        <w:br/>
        <w:t>• RE PPA: NCC 공정 전력의 재생에너지 전환 (계약 기반, CAPEX 없음)</w:t>
        <w:br/>
        <w:t>• Heat Pump: 165°C 미만 공정 대상 (BTX, 고분자 등), COP 4.0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2.3 가격 가정</w:t>
      </w:r>
    </w:p>
    <w:p>
      <w:r>
        <w:rPr>
          <w:rFonts w:ascii="맑은 고딕" w:hAnsi="맑은 고딕" w:eastAsia="맑은 고딕"/>
          <w:sz w:val="22"/>
        </w:rPr>
        <w:t>• 그린수소: 2030년 $4.0/kg → 2050년 $2.0/kg</w:t>
        <w:br/>
        <w:t>• 재생전력: 2030년 ₩150/kWh → 2050년 ₩100/kWh</w:t>
        <w:br/>
        <w:t>• 계통전력 배출계수: 2025년 0.436 tCO2/MWh → 2050년 0.0 tCO2/MWh (탄소중립 전제)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32"/>
        </w:rPr>
        <w:t>3. 방법론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3.1 모듈 구조</w:t>
      </w:r>
    </w:p>
    <w:p>
      <w:r>
        <w:rPr>
          <w:rFonts w:ascii="맑은 고딕" w:hAnsi="맑은 고딕" w:eastAsia="맑은 고딕"/>
          <w:sz w:val="22"/>
        </w:rPr>
        <w:t>본 연구는 3단계 모듈로 구성됩니다:</w:t>
        <w:br/>
        <w:br/>
        <w:t>• Module 1 - Baseline: 2025년 시설별 배출량 산정 및 BAU 경로 계산 (50년 설비 수명 가정)</w:t>
        <w:br/>
        <w:t>• Module 2 - MACC: 4개 감축 기술의 연도별 한계감축비용(MACC) 계산 (에너지 명시적 추적)</w:t>
        <w:br/>
        <w:t>• Module 3 - Optimization: 비용 최소화 기술 조합 선정 (Policy Target: 2050 Net-Zero)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3.2 MACC 계산 방식</w:t>
      </w:r>
    </w:p>
    <w:p>
      <w:r>
        <w:rPr>
          <w:rFonts w:ascii="맑은 고딕" w:hAnsi="맑은 고딕" w:eastAsia="맑은 고딕"/>
          <w:sz w:val="22"/>
        </w:rPr>
        <w:t>본 연구는 LCOE 기반 black-box 접근이 아닌 에너지 명시적(energy-explicit) 방법론을 사용합니다:</w:t>
        <w:br/>
        <w:br/>
        <w:t>MACC = (연간 CAPEX + 연간 OPEX + 연료비 차액) / 연간 감축량</w:t>
        <w:br/>
        <w:br/>
        <w:t>핵심 원칙:</w:t>
        <w:br/>
        <w:t>• 할인율(discount rate)을 사용하지 않고 단순 연간화(annualization)로 물리적 비용 강조</w:t>
        <w:br/>
        <w:t>• 수소·전력 소비량을 명시적으로 추적하여 에너지 수지 검증 가능</w:t>
        <w:br/>
        <w:t>• 나프타 원료비는 고정(기술 전환과 무관)하므로 연료비 차액에서 제외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3.3 최적화 로직</w:t>
      </w:r>
    </w:p>
    <w:p>
      <w:r>
        <w:rPr>
          <w:rFonts w:ascii="맑은 고딕" w:hAnsi="맑은 고딕" w:eastAsia="맑은 고딕"/>
          <w:sz w:val="22"/>
        </w:rPr>
        <w:t>• 각 연도별로 MACC가 가장 낮은 기술부터 순차적으로 배치</w:t>
        <w:br/>
        <w:t>• NCC-H2와 NCC-Electricity는 상호 배타적 (동일 설비에 중복 적용 불가)</w:t>
        <w:br/>
        <w:t>• 시나리오별 BAU 배출량에 따라 필요 감축량이 결정되며, 이에 맞춰 기술 조합 자동 선정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32"/>
        </w:rPr>
        <w:t>4. 연구 결과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4.1 시나리오별 2050년 비교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표: 시나리오별 2050년 주요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시나리오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2050 BAU (MtCO2)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2050 실제 (MtCO2)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감축량 (Mt)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누적 CAPEX ($B)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H2 수요 (kt/yr)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Shaheen (성장)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66.49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66.49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56.91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32.71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구조조정 25%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39.95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39.95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32.49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22.35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구조조정 40%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34.69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34.69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28.27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18.23</w:t>
            </w:r>
          </w:p>
        </w:tc>
      </w:tr>
    </w:tbl>
    <w:p/>
    <w:p/>
    <w:p>
      <w:r>
        <w:rPr>
          <w:rFonts w:ascii="맑은 고딕" w:hAnsi="맑은 고딕" w:eastAsia="맑은 고딕"/>
          <w:sz w:val="22"/>
        </w:rPr>
        <w:t>주요 발견:</w:t>
      </w:r>
    </w:p>
    <w:p>
      <w:r>
        <w:rPr>
          <w:rFonts w:ascii="맑은 고딕" w:hAnsi="맑은 고딕" w:eastAsia="맑은 고딕"/>
          <w:sz w:val="22"/>
        </w:rPr>
        <w:t>• Shaheen (성장) 시나리오는 2050년 BAU 배출량이 66.49 MtCO2로 가장 높으며, Net-Zero 달성을 위해 $56.9B CAPEX와 32.7 kt/yr의 그린수소가 필요합니다.</w:t>
        <w:br/>
        <w:t>• 구조조정 25% 시나리오는 BAU 배출량이 39.95 MtCO2로 40% 감소하며, 필요 투자($32.5B)와 수소 수요(22.3 kt/yr)도 비례하여 감소합니다.</w:t>
        <w:br/>
        <w:t>• 구조조정 40% 시나리오는 가장 낮은 BAU 배출량(34.69 MtCO2)과 투자 규모($28.3B)를 보입니다.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4.2 기술 조합 비교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표: 2050년 기술별 감축량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시나리오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NCC-H2 (Mt)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NCC-Elec (Mt)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RE PPA (Mt)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Heat Pump (Mt)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Shaheen (성장)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58.48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4.72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3.29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구조조정 25%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39.95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구조조정 40%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32.59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sz w:val="18"/>
              </w:rPr>
              <w:t>2.10</w:t>
            </w:r>
          </w:p>
        </w:tc>
      </w:tr>
    </w:tbl>
    <w:p/>
    <w:p/>
    <w:p>
      <w:r>
        <w:rPr>
          <w:rFonts w:ascii="맑은 고딕" w:hAnsi="맑은 고딕" w:eastAsia="맑은 고딕"/>
          <w:sz w:val="22"/>
        </w:rPr>
        <w:t>• 모든 시나리오에서 NCC-H2가 주력 감축 기술로 선정되었습니다 (MACC 최저).</w:t>
        <w:br/>
        <w:t>• NCC-Electricity는 현재 가정에서는 경쟁력이 낮아 대부분 시나리오에서 선택되지 않았습니다.</w:t>
        <w:br/>
        <w:t>• RE PPA와 Heat Pump는 보조적 역할로 Shaheen 시나리오에서만 일부 배치되었습니다.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4.3 주요 기업별 배출량 (Top 5)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표: 주요 배출 기업 (2025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기업명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2025 배출량 (MtCO2)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비중 (%)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rFonts w:ascii="맑은 고딕" w:hAnsi="맑은 고딕" w:eastAsia="맑은 고딕"/>
          <w:sz w:val="22"/>
        </w:rPr>
        <w:t>[오류: 기업별 데이터 로드 실패 - list index out of range]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4.4 주요 지역별 배출량 (Top 5)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표: 주요 배출 지역 (2025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지역명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2025 배출량 (MtCO2)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비중 (%)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rFonts w:ascii="맑은 고딕" w:hAnsi="맑은 고딕" w:eastAsia="맑은 고딕"/>
          <w:sz w:val="22"/>
        </w:rPr>
        <w:t>[오류: 지역별 데이터 로드 실패 - list index out of range]</w:t>
      </w:r>
    </w:p>
    <w:p/>
    <w:p>
      <w:r>
        <w:rPr>
          <w:rFonts w:ascii="맑은 고딕" w:hAnsi="맑은 고딕" w:eastAsia="맑은 고딕"/>
          <w:sz w:val="22"/>
        </w:rPr>
        <w:t>• 상위 5개 기업이 전체 배출량의 60% 이상을 차지하며, 이들을 중심으로 한 감축 전략이 효과적입니다.</w:t>
        <w:br/>
        <w:t>• 울산, 여수, 대산 등 석유화학 산업 클러스터 지역에 배출량이 집중되어 있으며, 지역별 수소 공급 인프라 및 재생에너지 전환 계획이 중요합니다.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32"/>
        </w:rPr>
        <w:t>5. 결론 및 시사점</w:t>
      </w:r>
    </w:p>
    <w:p>
      <w:r>
        <w:rPr>
          <w:rFonts w:ascii="맑은 고딕" w:hAnsi="맑은 고딕" w:eastAsia="맑은 고딕"/>
          <w:sz w:val="22"/>
        </w:rPr>
        <w:t>본 연구는 한국 석유화학 산업의 3가지 생산 시나리오별로 2050 Net-Zero 달성 경로와 소요 비용을 시설 단위 데이터 기반으로 정량화하였습니다.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5.1 주요 결론</w:t>
      </w:r>
    </w:p>
    <w:p>
      <w:r>
        <w:rPr>
          <w:rFonts w:ascii="맑은 고딕" w:hAnsi="맑은 고딕" w:eastAsia="맑은 고딕"/>
          <w:sz w:val="22"/>
        </w:rPr>
        <w:t>1. 생산량 시나리오에 따라 2050년 필요 투자 규모가 $28.3B(구조조정 40%)에서 $56.9B(Shaheen 성장)까지 2배 차이가 발생합니다.</w:t>
        <w:br/>
        <w:br/>
        <w:t>2. 모든 시나리오에서 NCC-H2(수소 기반 나프타 분해)가 가장 경제적인 감축 기술로 평가되었으며, 2050년 기준 18-33 kt/yr의 그린수소 공급이 필요합니다.</w:t>
        <w:br/>
        <w:br/>
        <w:t>3. 구조조정을 통한 생산량 감축은 투자 부담을 크게 낮추지만, 산업 생태계 유지 및 고용 문제를 종합적으로 고려해야 합니다.</w:t>
        <w:br/>
        <w:br/>
        <w:t>4. 상위 5개 기업과 3대 산업 클러스터(울산, 여수, 대산)를 중심으로 한 지역 맞춤형 탄소중립 전략이 효과적입니다.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5.2 정책 제언</w:t>
      </w:r>
    </w:p>
    <w:p>
      <w:r>
        <w:rPr>
          <w:rFonts w:ascii="맑은 고딕" w:hAnsi="맑은 고딕" w:eastAsia="맑은 고딕"/>
          <w:sz w:val="22"/>
        </w:rPr>
        <w:t>• 그린수소 공급 인프라 조기 구축: 2030년부터 연간 20+ kt 규모의 그린수소 공급망 확보 필요</w:t>
        <w:br/>
        <w:t>• 지역별 에너지 전환 계획 수립: 산업 클러스터별 재생에너지 PPA 및 열펌프 도입 로드맵 마련</w:t>
        <w:br/>
        <w:t>• 기술 개발 지원: NCC-H2 기술의 조기 상용화를 위한 실증 사업 및 R&amp;D 투자 확대</w:t>
        <w:br/>
        <w:t>• 생산 시나리오별 맞춤형 정책: Shaheen 프로젝트 진행과 구조조정 논의를 종합적으로 고려한 유연한 정책 설계</w:t>
      </w:r>
    </w:p>
    <w:p>
      <w:pPr>
        <w:pStyle w:val="Heading2"/>
      </w:pPr>
      <w:r>
        <w:rPr>
          <w:rFonts w:ascii="맑은 고딕" w:hAnsi="맑은 고딕" w:eastAsia="맑은 고딕"/>
          <w:sz w:val="28"/>
        </w:rPr>
        <w:t>5.3 연구의 한계 및 향후 과제</w:t>
      </w:r>
    </w:p>
    <w:p>
      <w:r>
        <w:rPr>
          <w:rFonts w:ascii="맑은 고딕" w:hAnsi="맑은 고딕" w:eastAsia="맑은 고딕"/>
          <w:sz w:val="22"/>
        </w:rPr>
        <w:t>• 본 연구는 할인율을 적용하지 않은 단순 연간화 방법을 사용하여 투자 의사결정 시 추가적인 재무 분석 필요</w:t>
        <w:br/>
        <w:t>• CCS(탄소 포집·저장) 기술은 포함되지 않았으며, 향후 비교 분석 필요</w:t>
        <w:br/>
        <w:t>• 기업별·지역별 세부 전환 계획 수립을 위해서는 개별 설비 특성을 반영한 추가 분석 필요</w:t>
        <w:br/>
        <w:t>• 전력망 탄소중립 시기 및 그린수소 가격 변동에 따른 민감도 분석 필요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32"/>
        </w:rPr>
        <w:t>부록: 데이터 출처 및 주요 가정</w:t>
      </w:r>
    </w:p>
    <w:p>
      <w:r>
        <w:rPr>
          <w:rFonts w:ascii="맑은 고딕" w:hAnsi="맑은 고딕" w:eastAsia="맑은 고딕"/>
          <w:b/>
          <w:sz w:val="22"/>
        </w:rPr>
        <w:t>A. 데이터 출처</w:t>
      </w:r>
    </w:p>
    <w:p>
      <w:r>
        <w:rPr>
          <w:rFonts w:ascii="맑은 고딕" w:hAnsi="맑은 고딕" w:eastAsia="맑은 고딕"/>
          <w:sz w:val="22"/>
        </w:rPr>
        <w:t>• 시설별 배출량: 환경부 온실가스 배출권거래제(K-ETS) 명세서 데이터 (2025 기준)</w:t>
        <w:br/>
        <w:t>• 기술 파라미터: IEA, IRENA, 국내외 학술 문헌 종합</w:t>
        <w:br/>
        <w:t>• 가격 전망: 국제에너지기구(IEA) 및 산업통상자원부 수소경제 로드맵</w:t>
      </w:r>
    </w:p>
    <w:p/>
    <w:p>
      <w:r>
        <w:rPr>
          <w:rFonts w:ascii="맑은 고딕" w:hAnsi="맑은 고딕" w:eastAsia="맑은 고딕"/>
          <w:b/>
          <w:sz w:val="22"/>
        </w:rPr>
        <w:t>B. 주요 가정</w:t>
      </w:r>
    </w:p>
    <w:p>
      <w:r>
        <w:rPr>
          <w:rFonts w:ascii="맑은 고딕" w:hAnsi="맑은 고딕" w:eastAsia="맑은 고딕"/>
          <w:sz w:val="22"/>
        </w:rPr>
        <w:t>• 설비 수명: 50년 (baseline 시설은 2025년 기준 잔여 수명 적용)</w:t>
        <w:br/>
        <w:t>• 그린수소 배출계수: 0.0 tCO2/kg (재생에너지 기반 전제)</w:t>
        <w:br/>
        <w:t>• 재생전력 배출계수: 0.0 tCO2/MWh</w:t>
        <w:br/>
        <w:t>• 계통전력 배출계수 감소: 2025년 0.436 → 2050년 0.0 tCO2/MWh (정부 Net-Zero 계획 반영)</w:t>
        <w:br/>
        <w:t>• 나프타 가격: $800/ton 고정 (원료비는 기술 선택과 무관)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