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B8E0" w14:textId="77777777" w:rsidR="00BC22E7" w:rsidRDefault="00BC22E7" w:rsidP="00133C4D">
      <w:pPr>
        <w:pStyle w:val="A0"/>
        <w:spacing w:line="480" w:lineRule="auto"/>
        <w:jc w:val="center"/>
        <w:rPr>
          <w:rFonts w:ascii="宋体" w:eastAsia="宋体" w:hAnsi="宋体" w:cs="宋体" w:hint="default"/>
          <w:sz w:val="24"/>
          <w:szCs w:val="24"/>
          <w:lang w:val="en-US"/>
        </w:rPr>
      </w:pPr>
      <w:r w:rsidRPr="00133C4D">
        <w:rPr>
          <w:rFonts w:ascii="Songti SC Regular" w:hAnsi="Songti SC Regular"/>
          <w:sz w:val="24"/>
          <w:szCs w:val="24"/>
        </w:rPr>
        <w:t>TOK</w:t>
      </w:r>
      <w:r w:rsidRPr="00133C4D">
        <w:rPr>
          <w:rFonts w:ascii="宋体" w:eastAsia="宋体" w:hAnsi="宋体" w:cs="宋体"/>
          <w:sz w:val="24"/>
          <w:szCs w:val="24"/>
        </w:rPr>
        <w:t>校内成果展</w:t>
      </w:r>
    </w:p>
    <w:p w14:paraId="2D66D6D7" w14:textId="77777777" w:rsidR="0089759A" w:rsidRPr="0089759A" w:rsidRDefault="0089759A" w:rsidP="00133C4D">
      <w:pPr>
        <w:pStyle w:val="A0"/>
        <w:spacing w:line="480" w:lineRule="auto"/>
        <w:jc w:val="center"/>
        <w:rPr>
          <w:rFonts w:ascii="Songti SC Regular" w:eastAsia="Songti SC Regular" w:hAnsi="Songti SC Regular" w:cs="Songti SC Regular" w:hint="default"/>
          <w:sz w:val="24"/>
          <w:szCs w:val="24"/>
          <w:lang w:val="en-US"/>
        </w:rPr>
      </w:pPr>
    </w:p>
    <w:p w14:paraId="037455FD" w14:textId="77777777" w:rsidR="00BC22E7" w:rsidRPr="00133C4D" w:rsidRDefault="00BC22E7" w:rsidP="00133C4D">
      <w:pPr>
        <w:pStyle w:val="A0"/>
        <w:spacing w:line="480" w:lineRule="auto"/>
        <w:rPr>
          <w:rFonts w:ascii="Georgia" w:eastAsiaTheme="minorEastAsia" w:hAnsi="Georgia" w:cs="Songti SC Regular" w:hint="default"/>
          <w:sz w:val="24"/>
          <w:szCs w:val="24"/>
          <w:lang w:eastAsia="zh-CN"/>
        </w:rPr>
      </w:pPr>
      <w:r w:rsidRPr="00133C4D">
        <w:rPr>
          <w:rFonts w:asciiTheme="minorEastAsia" w:eastAsiaTheme="minorEastAsia" w:hAnsiTheme="minorEastAsia"/>
          <w:sz w:val="24"/>
          <w:szCs w:val="24"/>
        </w:rPr>
        <w:t xml:space="preserve">23. </w:t>
      </w:r>
      <w:r w:rsidRPr="00133C4D">
        <w:rPr>
          <w:rFonts w:asciiTheme="minorEastAsia" w:eastAsiaTheme="minorEastAsia" w:hAnsiTheme="minorEastAsia" w:cs="宋体"/>
          <w:sz w:val="24"/>
          <w:szCs w:val="24"/>
        </w:rPr>
        <w:t>材料工具在产生或获取知识中有多么重要？</w:t>
      </w:r>
      <w:r w:rsidRPr="00133C4D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(</w:t>
      </w:r>
      <w:r w:rsidRPr="00133C4D">
        <w:rPr>
          <w:rFonts w:ascii="Times New Roman" w:eastAsiaTheme="minorEastAsia" w:hAnsi="Times New Roman" w:cs="Times New Roman" w:hint="default"/>
          <w:sz w:val="24"/>
          <w:szCs w:val="24"/>
        </w:rPr>
        <w:t>How important are material tools in the production or acquisition of knowledge?</w:t>
      </w:r>
      <w:r w:rsidRPr="00133C4D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)</w:t>
      </w:r>
    </w:p>
    <w:p w14:paraId="1EAB8907" w14:textId="77777777" w:rsidR="005F4962" w:rsidRPr="00133C4D" w:rsidRDefault="005F4962" w:rsidP="00133C4D">
      <w:pPr>
        <w:pStyle w:val="A0"/>
        <w:spacing w:line="480" w:lineRule="auto"/>
        <w:rPr>
          <w:rFonts w:ascii="Georgia" w:eastAsiaTheme="minorEastAsia" w:hAnsi="Georgia" w:cs="Songti SC Regular" w:hint="default"/>
          <w:sz w:val="24"/>
          <w:szCs w:val="24"/>
          <w:lang w:eastAsia="zh-CN"/>
        </w:rPr>
      </w:pPr>
    </w:p>
    <w:p w14:paraId="7CFA095F" w14:textId="118551CE" w:rsidR="00EC7FCC" w:rsidRPr="00133C4D" w:rsidRDefault="000F6E68" w:rsidP="00133C4D">
      <w:pPr>
        <w:pStyle w:val="A0"/>
        <w:spacing w:line="480" w:lineRule="auto"/>
        <w:rPr>
          <w:rFonts w:ascii="Georgia" w:eastAsia="PMingLiU" w:hAnsi="Georgia" w:cs="Songti SC Regular" w:hint="default"/>
          <w:sz w:val="24"/>
          <w:szCs w:val="24"/>
          <w:lang w:eastAsia="zh-CN"/>
        </w:rPr>
      </w:pPr>
      <w:r w:rsidRPr="00133C4D">
        <w:rPr>
          <w:rFonts w:ascii="宋体" w:eastAsia="宋体" w:hAnsi="宋体" w:cs="宋体"/>
          <w:sz w:val="24"/>
          <w:szCs w:val="24"/>
        </w:rPr>
        <w:t>物件</w:t>
      </w:r>
      <w:r w:rsidR="005F4962" w:rsidRPr="00133C4D">
        <w:rPr>
          <w:rFonts w:ascii="宋体" w:eastAsia="宋体" w:hAnsi="宋体" w:cs="宋体"/>
          <w:sz w:val="24"/>
          <w:szCs w:val="24"/>
          <w:lang w:eastAsia="zh-CN"/>
        </w:rPr>
        <w:t>1</w:t>
      </w:r>
      <w:r w:rsidRPr="00133C4D">
        <w:rPr>
          <w:rFonts w:ascii="宋体" w:eastAsia="宋体" w:hAnsi="宋体" w:cs="宋体"/>
          <w:sz w:val="24"/>
          <w:szCs w:val="24"/>
        </w:rPr>
        <w:t>：</w:t>
      </w:r>
      <w:r w:rsidR="00602810" w:rsidRPr="00133C4D">
        <w:rPr>
          <w:rFonts w:ascii="宋体" w:eastAsia="宋体" w:hAnsi="宋体" w:cs="宋体"/>
          <w:sz w:val="24"/>
          <w:szCs w:val="24"/>
        </w:rPr>
        <w:t>大伯的</w:t>
      </w:r>
      <w:r w:rsidR="0075696D" w:rsidRPr="00133C4D">
        <w:rPr>
          <w:rFonts w:ascii="宋体" w:eastAsia="宋体" w:hAnsi="宋体" w:cs="宋体"/>
          <w:sz w:val="24"/>
          <w:szCs w:val="24"/>
        </w:rPr>
        <w:t>高桥</w:t>
      </w:r>
      <w:r w:rsidR="00602810" w:rsidRPr="00133C4D">
        <w:rPr>
          <w:rFonts w:ascii="宋体" w:eastAsia="宋体" w:hAnsi="宋体" w:cs="宋体"/>
          <w:sz w:val="24"/>
          <w:szCs w:val="24"/>
        </w:rPr>
        <w:t>望远镜</w:t>
      </w:r>
    </w:p>
    <w:p w14:paraId="08317401" w14:textId="088BEC25" w:rsidR="00602810" w:rsidRPr="00133C4D" w:rsidRDefault="00602810" w:rsidP="00133C4D">
      <w:pPr>
        <w:pStyle w:val="A0"/>
        <w:spacing w:line="480" w:lineRule="auto"/>
        <w:rPr>
          <w:rFonts w:ascii="Songti SC Regular" w:eastAsia="PMingLiU" w:hAnsi="Songti SC Regular" w:cs="Songti SC Regular"/>
          <w:sz w:val="24"/>
          <w:szCs w:val="24"/>
        </w:rPr>
      </w:pPr>
      <w:r w:rsidRPr="00133C4D">
        <w:rPr>
          <w:rFonts w:ascii="Songti SC Regular" w:eastAsia="PMingLiU" w:hAnsi="Songti SC Regular" w:cs="Songti SC Regular"/>
          <w:noProof/>
          <w:sz w:val="24"/>
          <w:szCs w:val="24"/>
        </w:rPr>
        <w:drawing>
          <wp:inline distT="0" distB="0" distL="0" distR="0" wp14:anchorId="12586BF5" wp14:editId="7F7EAEF9">
            <wp:extent cx="6116320" cy="3371215"/>
            <wp:effectExtent l="0" t="0" r="0" b="635"/>
            <wp:docPr id="19123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ED4F" w14:textId="22DED5F5" w:rsidR="00CD0BB7" w:rsidRDefault="005F4962" w:rsidP="00133C4D">
      <w:pPr>
        <w:pStyle w:val="A0"/>
        <w:spacing w:line="480" w:lineRule="auto"/>
        <w:ind w:firstLineChars="200" w:firstLine="480"/>
        <w:rPr>
          <w:rFonts w:ascii="宋体" w:eastAsia="宋体" w:hAnsi="宋体" w:cs="宋体" w:hint="default"/>
          <w:sz w:val="24"/>
          <w:szCs w:val="24"/>
          <w:lang w:eastAsia="zh-CN"/>
        </w:rPr>
      </w:pPr>
      <w:r w:rsidRPr="00133C4D">
        <w:rPr>
          <w:rFonts w:ascii="宋体" w:eastAsia="宋体" w:hAnsi="宋体" w:cs="宋体"/>
          <w:sz w:val="24"/>
          <w:szCs w:val="24"/>
          <w:lang w:eastAsia="zh-CN"/>
        </w:rPr>
        <w:t>第一个物件</w:t>
      </w:r>
      <w:r w:rsidR="00602810" w:rsidRPr="00133C4D">
        <w:rPr>
          <w:rFonts w:ascii="宋体" w:eastAsia="宋体" w:hAnsi="宋体" w:cs="宋体"/>
          <w:sz w:val="24"/>
          <w:szCs w:val="24"/>
          <w:lang w:eastAsia="zh-CN"/>
        </w:rPr>
        <w:t>是大伯的望远镜，是在</w:t>
      </w:r>
      <w:bookmarkStart w:id="0" w:name="OLE_LINK2"/>
      <w:r w:rsidR="00602810" w:rsidRPr="00133C4D">
        <w:rPr>
          <w:rFonts w:ascii="宋体" w:eastAsia="宋体" w:hAnsi="宋体" w:cs="宋体"/>
          <w:sz w:val="24"/>
          <w:szCs w:val="24"/>
          <w:lang w:eastAsia="zh-CN"/>
        </w:rPr>
        <w:t>2</w:t>
      </w:r>
      <w:r w:rsidR="00602810" w:rsidRPr="00133C4D">
        <w:rPr>
          <w:rFonts w:ascii="宋体" w:eastAsia="PMingLiU" w:hAnsi="宋体" w:cs="宋体" w:hint="default"/>
          <w:sz w:val="24"/>
          <w:szCs w:val="24"/>
          <w:lang w:eastAsia="zh-CN"/>
        </w:rPr>
        <w:t>022</w:t>
      </w:r>
      <w:r w:rsidR="00602810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年</w:t>
      </w:r>
      <w:r w:rsidR="00602810" w:rsidRPr="00133C4D">
        <w:rPr>
          <w:rFonts w:ascii="宋体" w:eastAsiaTheme="minorEastAsia" w:hAnsi="宋体" w:cs="宋体"/>
          <w:sz w:val="24"/>
          <w:szCs w:val="24"/>
          <w:lang w:eastAsia="zh-CN"/>
        </w:rPr>
        <w:t>1</w:t>
      </w:r>
      <w:r w:rsidR="00602810" w:rsidRPr="00133C4D">
        <w:rPr>
          <w:rFonts w:ascii="宋体" w:eastAsia="PMingLiU" w:hAnsi="宋体" w:cs="宋体" w:hint="default"/>
          <w:sz w:val="24"/>
          <w:szCs w:val="24"/>
          <w:lang w:eastAsia="zh-CN"/>
        </w:rPr>
        <w:t>0</w:t>
      </w:r>
      <w:r w:rsidR="00602810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月</w:t>
      </w:r>
      <w:r w:rsidR="00602810" w:rsidRPr="00133C4D">
        <w:rPr>
          <w:rFonts w:ascii="宋体" w:eastAsiaTheme="minorEastAsia" w:hAnsi="宋体" w:cs="宋体"/>
          <w:sz w:val="24"/>
          <w:szCs w:val="24"/>
          <w:lang w:eastAsia="zh-CN"/>
        </w:rPr>
        <w:t>1</w:t>
      </w:r>
      <w:r w:rsidR="00602810" w:rsidRPr="00133C4D">
        <w:rPr>
          <w:rFonts w:ascii="宋体" w:eastAsia="PMingLiU" w:hAnsi="宋体" w:cs="宋体" w:hint="default"/>
          <w:sz w:val="24"/>
          <w:szCs w:val="24"/>
          <w:lang w:eastAsia="zh-CN"/>
        </w:rPr>
        <w:t>5</w:t>
      </w:r>
      <w:r w:rsidR="00602810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日</w:t>
      </w:r>
      <w:bookmarkEnd w:id="0"/>
      <w:r w:rsidR="00602810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我们二人一起去拍</w:t>
      </w:r>
      <w:r w:rsidR="00CD0BB7">
        <w:rPr>
          <w:rFonts w:asciiTheme="minorEastAsia" w:eastAsiaTheme="minorEastAsia" w:hAnsiTheme="minorEastAsia" w:cs="宋体"/>
          <w:sz w:val="24"/>
          <w:szCs w:val="24"/>
          <w:lang w:eastAsia="zh-CN"/>
        </w:rPr>
        <w:t>星星</w:t>
      </w:r>
      <w:r w:rsidR="00602810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的时候组装起来后的模样。</w:t>
      </w:r>
      <w:r w:rsidR="009E30F6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望远镜可以用来观测</w:t>
      </w:r>
      <w:r w:rsidR="00BC22E7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星体</w:t>
      </w:r>
      <w:r w:rsidR="009E30F6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。</w:t>
      </w:r>
      <w:r w:rsidR="00B440B4" w:rsidRPr="00133C4D">
        <w:rPr>
          <w:rFonts w:ascii="宋体" w:eastAsia="宋体" w:hAnsi="宋体" w:cs="宋体"/>
          <w:sz w:val="24"/>
          <w:szCs w:val="24"/>
          <w:lang w:eastAsia="zh-CN"/>
        </w:rPr>
        <w:t>很多距离较远的天</w:t>
      </w:r>
      <w:r w:rsidR="00BC22E7" w:rsidRPr="00133C4D">
        <w:rPr>
          <w:rFonts w:ascii="宋体" w:eastAsia="宋体" w:hAnsi="宋体" w:cs="宋体"/>
          <w:sz w:val="24"/>
          <w:szCs w:val="24"/>
          <w:lang w:eastAsia="zh-CN"/>
        </w:rPr>
        <w:t>体</w:t>
      </w:r>
      <w:r w:rsidR="00B200D8" w:rsidRPr="00133C4D">
        <w:rPr>
          <w:rFonts w:ascii="宋体" w:eastAsia="宋体" w:hAnsi="宋体" w:cs="宋体"/>
          <w:sz w:val="24"/>
          <w:szCs w:val="24"/>
          <w:lang w:eastAsia="zh-CN"/>
        </w:rPr>
        <w:t>使用肉眼观测没法看到表面的细节。</w:t>
      </w:r>
      <w:r w:rsidR="009E30F6" w:rsidRPr="00133C4D">
        <w:rPr>
          <w:rFonts w:ascii="宋体" w:eastAsia="宋体" w:hAnsi="宋体" w:cs="宋体"/>
          <w:sz w:val="24"/>
          <w:szCs w:val="24"/>
          <w:lang w:eastAsia="zh-CN"/>
        </w:rPr>
        <w:t>为了观测到</w:t>
      </w:r>
      <w:r w:rsidR="00BC22E7" w:rsidRPr="00133C4D">
        <w:rPr>
          <w:rFonts w:ascii="宋体" w:eastAsia="宋体" w:hAnsi="宋体" w:cs="宋体"/>
          <w:sz w:val="24"/>
          <w:szCs w:val="24"/>
          <w:lang w:eastAsia="zh-CN"/>
        </w:rPr>
        <w:t>星体</w:t>
      </w:r>
      <w:r w:rsidR="009E30F6" w:rsidRPr="00133C4D">
        <w:rPr>
          <w:rFonts w:ascii="宋体" w:eastAsia="宋体" w:hAnsi="宋体" w:cs="宋体"/>
          <w:sz w:val="24"/>
          <w:szCs w:val="24"/>
          <w:lang w:eastAsia="zh-CN"/>
        </w:rPr>
        <w:t>的细节，人们通常</w:t>
      </w:r>
      <w:r w:rsidR="00602810" w:rsidRPr="00133C4D">
        <w:rPr>
          <w:rFonts w:ascii="宋体" w:eastAsia="宋体" w:hAnsi="宋体" w:cs="宋体"/>
          <w:sz w:val="24"/>
          <w:szCs w:val="24"/>
          <w:lang w:eastAsia="zh-CN"/>
        </w:rPr>
        <w:t>通过望远镜这一途径来观测</w:t>
      </w:r>
      <w:r w:rsidR="00B440B4" w:rsidRPr="00133C4D">
        <w:rPr>
          <w:rFonts w:ascii="宋体" w:eastAsia="宋体" w:hAnsi="宋体" w:cs="宋体"/>
          <w:sz w:val="24"/>
          <w:szCs w:val="24"/>
          <w:lang w:eastAsia="zh-CN"/>
        </w:rPr>
        <w:t>，通过亲身经验取得知识</w:t>
      </w:r>
      <w:r w:rsidR="00602810" w:rsidRPr="00133C4D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3B32AC58" w14:textId="08B1D6B9" w:rsidR="003B578A" w:rsidRDefault="00CD0BB7" w:rsidP="003B578A">
      <w:pPr>
        <w:pStyle w:val="A0"/>
        <w:spacing w:line="480" w:lineRule="auto"/>
        <w:ind w:firstLineChars="200" w:firstLine="480"/>
        <w:rPr>
          <w:rFonts w:ascii="宋体" w:eastAsia="宋体" w:hAnsi="宋体" w:cs="宋体" w:hint="default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不能被直接观测到的</w:t>
      </w:r>
      <w:r w:rsidR="00B55C7C">
        <w:rPr>
          <w:rFonts w:ascii="宋体" w:eastAsia="宋体" w:hAnsi="宋体" w:cs="宋体"/>
          <w:sz w:val="24"/>
          <w:szCs w:val="24"/>
          <w:lang w:eastAsia="zh-CN"/>
        </w:rPr>
        <w:t>天体</w:t>
      </w:r>
      <w:r>
        <w:rPr>
          <w:rFonts w:ascii="宋体" w:eastAsia="宋体" w:hAnsi="宋体" w:cs="宋体"/>
          <w:sz w:val="24"/>
          <w:szCs w:val="24"/>
          <w:lang w:eastAsia="zh-CN"/>
        </w:rPr>
        <w:t>细节</w:t>
      </w:r>
      <w:r w:rsidR="003C769C">
        <w:rPr>
          <w:rFonts w:ascii="宋体" w:eastAsia="宋体" w:hAnsi="宋体" w:cs="宋体"/>
          <w:sz w:val="24"/>
          <w:szCs w:val="24"/>
          <w:lang w:eastAsia="zh-CN"/>
        </w:rPr>
        <w:t>可以用望远镜这一工具获得，</w:t>
      </w:r>
      <w:r w:rsidR="0089759A">
        <w:rPr>
          <w:rFonts w:ascii="宋体" w:eastAsia="宋体" w:hAnsi="宋体" w:cs="宋体"/>
          <w:sz w:val="24"/>
          <w:szCs w:val="24"/>
          <w:lang w:eastAsia="zh-CN"/>
        </w:rPr>
        <w:t>书本上抽象的天文知识通过望远镜获得了直观感受</w:t>
      </w:r>
      <w:r w:rsidR="003C769C">
        <w:rPr>
          <w:rFonts w:ascii="宋体" w:eastAsiaTheme="minorEastAsia" w:hAnsi="宋体" w:cs="宋体"/>
          <w:sz w:val="24"/>
          <w:szCs w:val="24"/>
          <w:lang w:val="en-US" w:eastAsia="zh-CN"/>
        </w:rPr>
        <w:t>，天文理论也可以通过望远镜的观测来验证或纠正</w:t>
      </w:r>
      <w:r w:rsidR="00716FAF">
        <w:rPr>
          <w:rFonts w:ascii="宋体" w:eastAsiaTheme="minorEastAsia" w:hAnsi="宋体" w:cs="宋体"/>
          <w:sz w:val="24"/>
          <w:szCs w:val="24"/>
          <w:lang w:val="en-US" w:eastAsia="zh-CN"/>
        </w:rPr>
        <w:t>，例如海王星的</w:t>
      </w:r>
      <w:r w:rsidR="00716FAF" w:rsidRPr="00B55C7C">
        <w:rPr>
          <w:rFonts w:ascii="宋体" w:eastAsiaTheme="minorEastAsia" w:hAnsi="宋体" w:cs="宋体"/>
          <w:sz w:val="24"/>
          <w:szCs w:val="24"/>
          <w:lang w:val="en-US" w:eastAsia="zh-CN"/>
        </w:rPr>
        <w:t>发现就是</w:t>
      </w:r>
      <w:r w:rsidR="00B55C7C" w:rsidRPr="00B55C7C">
        <w:rPr>
          <w:sz w:val="24"/>
          <w:szCs w:val="24"/>
          <w:lang w:eastAsia="zh-CN"/>
        </w:rPr>
        <w:t>天文学家通过望远镜实际观测到的</w:t>
      </w:r>
      <w:r w:rsidR="00B55C7C" w:rsidRPr="00B55C7C">
        <w:rPr>
          <w:rFonts w:ascii="宋体" w:eastAsia="宋体" w:hAnsi="宋体" w:cs="宋体"/>
          <w:sz w:val="24"/>
          <w:szCs w:val="24"/>
          <w:lang w:eastAsia="zh-CN"/>
        </w:rPr>
        <w:t>天王星</w:t>
      </w:r>
      <w:r w:rsidR="00B55C7C" w:rsidRPr="00B55C7C">
        <w:rPr>
          <w:sz w:val="24"/>
          <w:szCs w:val="24"/>
          <w:lang w:eastAsia="zh-CN"/>
        </w:rPr>
        <w:t>轨道</w:t>
      </w:r>
      <w:r w:rsidR="00716FAF" w:rsidRPr="00B55C7C">
        <w:rPr>
          <w:rFonts w:ascii="宋体" w:eastAsiaTheme="minorEastAsia" w:hAnsi="宋体" w:cs="宋体"/>
          <w:sz w:val="24"/>
          <w:szCs w:val="24"/>
          <w:lang w:val="en-US" w:eastAsia="zh-CN"/>
        </w:rPr>
        <w:t>与理论</w:t>
      </w:r>
      <w:r w:rsidR="003C769C" w:rsidRPr="00B55C7C">
        <w:rPr>
          <w:rFonts w:ascii="宋体" w:eastAsiaTheme="minorEastAsia" w:hAnsi="宋体" w:cs="宋体"/>
          <w:sz w:val="24"/>
          <w:szCs w:val="24"/>
          <w:lang w:val="en-US" w:eastAsia="zh-CN"/>
        </w:rPr>
        <w:t>计算</w:t>
      </w:r>
      <w:r w:rsidR="00716FAF" w:rsidRPr="00B55C7C">
        <w:rPr>
          <w:rFonts w:ascii="宋体" w:eastAsiaTheme="minorEastAsia" w:hAnsi="宋体" w:cs="宋体"/>
          <w:sz w:val="24"/>
          <w:szCs w:val="24"/>
          <w:lang w:val="en-US" w:eastAsia="zh-CN"/>
        </w:rPr>
        <w:t>结果不符的结果。</w:t>
      </w:r>
    </w:p>
    <w:p w14:paraId="55E45170" w14:textId="2987285D" w:rsidR="003B578A" w:rsidRDefault="00EA0A3D" w:rsidP="003B578A">
      <w:pPr>
        <w:pStyle w:val="A0"/>
        <w:spacing w:line="480" w:lineRule="auto"/>
        <w:ind w:firstLineChars="200" w:firstLine="480"/>
        <w:rPr>
          <w:rFonts w:ascii="宋体" w:eastAsia="宋体" w:hAnsi="宋体" w:cs="宋体" w:hint="default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lastRenderedPageBreak/>
        <w:t>对于如天文学类的观测为重的学科，</w:t>
      </w:r>
      <w:r w:rsidR="00E60C06">
        <w:rPr>
          <w:rFonts w:ascii="宋体" w:eastAsia="宋体" w:hAnsi="宋体" w:cs="宋体"/>
          <w:sz w:val="24"/>
          <w:szCs w:val="24"/>
          <w:lang w:eastAsia="zh-CN"/>
        </w:rPr>
        <w:t>望远镜这类工具可以突破人类自身的感官感知的局限，触及原本无法被观测到的知识和现象，从而产生获取更多</w:t>
      </w:r>
      <w:r w:rsidR="00B55C7C">
        <w:rPr>
          <w:rFonts w:ascii="宋体" w:eastAsia="宋体" w:hAnsi="宋体" w:cs="宋体"/>
          <w:sz w:val="24"/>
          <w:szCs w:val="24"/>
          <w:lang w:eastAsia="zh-CN"/>
        </w:rPr>
        <w:t>自然科学的</w:t>
      </w:r>
      <w:r w:rsidR="00E60C06">
        <w:rPr>
          <w:rFonts w:ascii="宋体" w:eastAsia="宋体" w:hAnsi="宋体" w:cs="宋体"/>
          <w:sz w:val="24"/>
          <w:szCs w:val="24"/>
          <w:lang w:eastAsia="zh-CN"/>
        </w:rPr>
        <w:t>知识。类似例子还有显微镜对于微生物学的发展</w:t>
      </w:r>
      <w:r w:rsidR="00B55C7C">
        <w:rPr>
          <w:rFonts w:ascii="宋体" w:eastAsia="宋体" w:hAnsi="宋体" w:cs="宋体"/>
          <w:sz w:val="24"/>
          <w:szCs w:val="24"/>
          <w:lang w:eastAsia="zh-CN"/>
        </w:rPr>
        <w:t>的重要意义。</w:t>
      </w:r>
    </w:p>
    <w:p w14:paraId="35C36927" w14:textId="77777777" w:rsidR="00E60C06" w:rsidRPr="00133C4D" w:rsidRDefault="00E60C06" w:rsidP="003B578A">
      <w:pPr>
        <w:pStyle w:val="A0"/>
        <w:spacing w:line="480" w:lineRule="auto"/>
        <w:ind w:firstLineChars="200" w:firstLine="480"/>
        <w:rPr>
          <w:rFonts w:eastAsia="PMingLiU" w:hint="default"/>
          <w:sz w:val="24"/>
          <w:szCs w:val="24"/>
          <w:lang w:eastAsia="zh-CN"/>
        </w:rPr>
      </w:pPr>
    </w:p>
    <w:p w14:paraId="2B19ACC1" w14:textId="33C99C2E" w:rsidR="00602810" w:rsidRPr="00133C4D" w:rsidRDefault="00602810" w:rsidP="00133C4D">
      <w:pPr>
        <w:pStyle w:val="A0"/>
        <w:spacing w:line="480" w:lineRule="auto"/>
        <w:rPr>
          <w:rFonts w:ascii="Songti SC Regular" w:eastAsia="PMingLiU" w:hAnsi="Songti SC Regular" w:cs="Songti SC Regular"/>
          <w:sz w:val="24"/>
          <w:szCs w:val="24"/>
          <w:lang w:eastAsia="zh-CN"/>
        </w:rPr>
      </w:pPr>
      <w:r w:rsidRPr="00133C4D">
        <w:rPr>
          <w:rFonts w:ascii="宋体" w:eastAsia="宋体" w:hAnsi="宋体" w:cs="宋体"/>
          <w:sz w:val="24"/>
          <w:szCs w:val="24"/>
          <w:lang w:eastAsia="zh-CN"/>
        </w:rPr>
        <w:t>物件</w:t>
      </w:r>
      <w:r w:rsidR="003A468F" w:rsidRPr="00133C4D">
        <w:rPr>
          <w:rFonts w:ascii="宋体" w:eastAsia="宋体" w:hAnsi="宋体" w:cs="宋体"/>
          <w:sz w:val="24"/>
          <w:szCs w:val="24"/>
          <w:lang w:eastAsia="zh-CN"/>
        </w:rPr>
        <w:t>2</w:t>
      </w:r>
      <w:r w:rsidRPr="00133C4D">
        <w:rPr>
          <w:rFonts w:ascii="宋体" w:eastAsia="宋体" w:hAnsi="宋体" w:cs="宋体"/>
          <w:sz w:val="24"/>
          <w:szCs w:val="24"/>
          <w:lang w:eastAsia="zh-CN"/>
        </w:rPr>
        <w:t>：做数学题时屏幕一半坏掉的电脑</w:t>
      </w:r>
      <w:r w:rsidRPr="00133C4D">
        <w:rPr>
          <w:rFonts w:ascii="Songti SC Regular" w:eastAsia="PMingLiU" w:hAnsi="Songti SC Regular" w:cs="Songti SC Regular"/>
          <w:noProof/>
          <w:sz w:val="24"/>
          <w:szCs w:val="24"/>
        </w:rPr>
        <w:drawing>
          <wp:inline distT="0" distB="0" distL="0" distR="0" wp14:anchorId="2C274691" wp14:editId="7C7D632E">
            <wp:extent cx="6116320" cy="3342640"/>
            <wp:effectExtent l="0" t="0" r="0" b="0"/>
            <wp:docPr id="172326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812E" w14:textId="3DD00C7A" w:rsidR="00A50755" w:rsidRPr="00133C4D" w:rsidRDefault="00602810" w:rsidP="00133C4D">
      <w:pPr>
        <w:pStyle w:val="A0"/>
        <w:spacing w:line="480" w:lineRule="auto"/>
        <w:ind w:firstLineChars="200" w:firstLine="480"/>
        <w:rPr>
          <w:rFonts w:ascii="Songti SC Regular" w:eastAsia="PMingLiU" w:hAnsi="Songti SC Regular" w:cs="Songti SC Regular"/>
          <w:sz w:val="24"/>
          <w:szCs w:val="24"/>
          <w:lang w:eastAsia="zh-CN"/>
        </w:rPr>
      </w:pPr>
      <w:r w:rsidRPr="00133C4D">
        <w:rPr>
          <w:rFonts w:ascii="宋体" w:eastAsia="宋体" w:hAnsi="宋体" w:cs="宋体"/>
          <w:sz w:val="24"/>
          <w:szCs w:val="24"/>
          <w:lang w:eastAsia="zh-CN"/>
        </w:rPr>
        <w:t>这张照片是在</w:t>
      </w:r>
      <w:r w:rsidR="00A100A8" w:rsidRPr="00133C4D">
        <w:rPr>
          <w:rFonts w:ascii="宋体" w:eastAsia="宋体" w:hAnsi="宋体" w:cs="宋体"/>
          <w:sz w:val="24"/>
          <w:szCs w:val="24"/>
          <w:lang w:eastAsia="zh-CN"/>
        </w:rPr>
        <w:t>暑假学数学中数论领域知识的时候拍的。上完课之后由于关电脑的时候太用力，原来就翘起来的连接轴把一部分的屏幕顶起来，碎了一部分。后来坏掉的这部分不断向左边扩展并且</w:t>
      </w:r>
      <w:r w:rsidR="005D66BE" w:rsidRPr="00133C4D">
        <w:rPr>
          <w:rFonts w:ascii="宋体" w:eastAsia="宋体" w:hAnsi="宋体" w:cs="宋体"/>
          <w:sz w:val="24"/>
          <w:szCs w:val="24"/>
          <w:lang w:eastAsia="zh-CN"/>
        </w:rPr>
        <w:t>覆盖</w:t>
      </w:r>
      <w:r w:rsidR="00A100A8" w:rsidRPr="00133C4D">
        <w:rPr>
          <w:rFonts w:ascii="宋体" w:eastAsia="宋体" w:hAnsi="宋体" w:cs="宋体"/>
          <w:sz w:val="24"/>
          <w:szCs w:val="24"/>
          <w:lang w:eastAsia="zh-CN"/>
        </w:rPr>
        <w:t>了屏幕的1</w:t>
      </w:r>
      <w:r w:rsidR="00A100A8" w:rsidRPr="00133C4D">
        <w:rPr>
          <w:rFonts w:ascii="宋体" w:eastAsia="PMingLiU" w:hAnsi="宋体" w:cs="宋体" w:hint="default"/>
          <w:sz w:val="24"/>
          <w:szCs w:val="24"/>
          <w:lang w:eastAsia="zh-CN"/>
        </w:rPr>
        <w:t>/2</w:t>
      </w:r>
      <w:r w:rsidR="00A100A8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。原来用电脑写题的我发现电脑不再便于使用，于是换成了在纸上写数学题。</w:t>
      </w:r>
    </w:p>
    <w:p w14:paraId="772A181C" w14:textId="3EE853FB" w:rsidR="00A50755" w:rsidRPr="00133C4D" w:rsidRDefault="00A100A8" w:rsidP="00133C4D">
      <w:pPr>
        <w:pStyle w:val="A0"/>
        <w:spacing w:line="480" w:lineRule="auto"/>
        <w:ind w:firstLineChars="200" w:firstLine="480"/>
        <w:rPr>
          <w:rFonts w:ascii="Songti SC Regular" w:eastAsia="PMingLiU" w:hAnsi="Songti SC Regular" w:cs="Songti SC Regular"/>
          <w:sz w:val="24"/>
          <w:szCs w:val="24"/>
          <w:lang w:eastAsia="zh-CN"/>
        </w:rPr>
      </w:pPr>
      <w:r w:rsidRPr="00133C4D">
        <w:rPr>
          <w:rFonts w:ascii="宋体" w:eastAsia="宋体" w:hAnsi="宋体" w:cs="宋体"/>
          <w:sz w:val="24"/>
          <w:szCs w:val="24"/>
          <w:lang w:eastAsia="zh-CN"/>
        </w:rPr>
        <w:t>笔记本电脑是我产生并获取</w:t>
      </w:r>
      <w:r w:rsidR="0023636D" w:rsidRPr="00133C4D">
        <w:rPr>
          <w:rFonts w:ascii="宋体" w:eastAsia="宋体" w:hAnsi="宋体" w:cs="宋体"/>
          <w:sz w:val="24"/>
          <w:szCs w:val="24"/>
          <w:lang w:eastAsia="zh-CN"/>
        </w:rPr>
        <w:t>理论数学领域中</w:t>
      </w:r>
      <w:r w:rsidRPr="00133C4D">
        <w:rPr>
          <w:rFonts w:ascii="宋体" w:eastAsia="宋体" w:hAnsi="宋体" w:cs="宋体"/>
          <w:sz w:val="24"/>
          <w:szCs w:val="24"/>
          <w:lang w:eastAsia="zh-CN"/>
        </w:rPr>
        <w:t>数论知识的有效工具。其能产生知识的原因是我</w:t>
      </w:r>
      <w:r w:rsidR="0023636D" w:rsidRPr="00133C4D">
        <w:rPr>
          <w:rFonts w:ascii="宋体" w:eastAsia="宋体" w:hAnsi="宋体" w:cs="宋体"/>
          <w:sz w:val="24"/>
          <w:szCs w:val="24"/>
          <w:lang w:eastAsia="zh-CN"/>
        </w:rPr>
        <w:t>从解题证明的过程中了解到新的结论</w:t>
      </w:r>
      <w:r w:rsidR="005307AA" w:rsidRPr="00133C4D">
        <w:rPr>
          <w:rFonts w:ascii="宋体" w:eastAsia="宋体" w:hAnsi="宋体" w:cs="宋体"/>
          <w:sz w:val="24"/>
          <w:szCs w:val="24"/>
          <w:lang w:eastAsia="zh-CN"/>
        </w:rPr>
        <w:t>。然而，电脑作为产生理论数学的材料工具虽然是有效的，但不是</w:t>
      </w:r>
      <w:r w:rsidR="00B55C7C">
        <w:rPr>
          <w:rFonts w:ascii="宋体" w:eastAsia="宋体" w:hAnsi="宋体" w:cs="宋体"/>
          <w:sz w:val="24"/>
          <w:szCs w:val="24"/>
          <w:lang w:eastAsia="zh-CN"/>
        </w:rPr>
        <w:t>必需</w:t>
      </w:r>
      <w:r w:rsidR="005307AA" w:rsidRPr="00133C4D">
        <w:rPr>
          <w:rFonts w:ascii="宋体" w:eastAsia="宋体" w:hAnsi="宋体" w:cs="宋体"/>
          <w:sz w:val="24"/>
          <w:szCs w:val="24"/>
          <w:lang w:eastAsia="zh-CN"/>
        </w:rPr>
        <w:t>的。在电脑损坏之后，我使用纸笔写回答并没有影响</w:t>
      </w:r>
      <w:r w:rsidR="00B55C7C">
        <w:rPr>
          <w:rFonts w:ascii="宋体" w:eastAsia="宋体" w:hAnsi="宋体" w:cs="宋体"/>
          <w:sz w:val="24"/>
          <w:szCs w:val="24"/>
          <w:lang w:eastAsia="zh-CN"/>
        </w:rPr>
        <w:t>数论知识的</w:t>
      </w:r>
      <w:r w:rsidR="005307AA" w:rsidRPr="00133C4D">
        <w:rPr>
          <w:rFonts w:ascii="宋体" w:eastAsia="宋体" w:hAnsi="宋体" w:cs="宋体"/>
          <w:sz w:val="24"/>
          <w:szCs w:val="24"/>
          <w:lang w:eastAsia="zh-CN"/>
        </w:rPr>
        <w:t>生产效率。</w:t>
      </w:r>
    </w:p>
    <w:p w14:paraId="20AC7F2A" w14:textId="5081BD7D" w:rsidR="00B55C7C" w:rsidRPr="00B55C7C" w:rsidRDefault="004A17F9" w:rsidP="00B55C7C">
      <w:pPr>
        <w:pStyle w:val="a1"/>
        <w:spacing w:line="480" w:lineRule="auto"/>
        <w:ind w:firstLine="480"/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</w:pPr>
      <w:r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lastRenderedPageBreak/>
        <w:t>大多数</w:t>
      </w:r>
      <w:r w:rsidR="0023636D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理论数学</w:t>
      </w:r>
      <w:r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研究</w:t>
      </w:r>
      <w:r w:rsidR="0023636D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对于计算的需求很低，而对于逻辑推论的要求很高，此处</w:t>
      </w:r>
      <w:r w:rsidR="00CB392A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电脑</w:t>
      </w:r>
      <w:r w:rsidR="00A50755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作为材料工具的用处是</w:t>
      </w:r>
      <w:r w:rsidR="00CB392A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记录</w:t>
      </w:r>
      <w:r w:rsidR="00A50755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逻辑推演</w:t>
      </w:r>
      <w:r w:rsidR="00CB392A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="00A50755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，可替代性是较高的，所以依赖性是更低的</w:t>
      </w:r>
      <w:r w:rsidR="00CB392A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。</w:t>
      </w:r>
      <w:r w:rsidR="004E6674"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需要逻辑推演的知识和以理论性为主的科目多有这个特点，在这种学科中工具的使用更加偏向于记录。</w:t>
      </w:r>
      <w:r w:rsidRPr="00B55C7C">
        <w:rPr>
          <w:rFonts w:ascii="宋体" w:eastAsia="宋体" w:hAnsi="宋体" w:cs="宋体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而</w:t>
      </w:r>
      <w:r w:rsidR="00B55C7C" w:rsidRPr="00B55C7C">
        <w:rPr>
          <w:rFonts w:ascii="宋体" w:eastAsia="宋体" w:hAnsi="宋体" w:cs="宋体" w:hint="eastAsia"/>
          <w:u w:color="000000"/>
          <w:lang w:val="zh-TW"/>
          <w14:textOutline w14:w="0" w14:cap="rnd" w14:cmpd="sng" w14:algn="ctr">
            <w14:noFill/>
            <w14:prstDash w14:val="solid"/>
            <w14:bevel/>
          </w14:textOutline>
        </w:rPr>
        <w:t>对于另一些数学领域情形则不同，例如，有些数学猜想需要大量的计算或是枚举来被证实或证伪，在寻求这些数学知识的时候，特定的电脑工具就体现出了无可替代的重要性。</w:t>
      </w:r>
    </w:p>
    <w:p w14:paraId="748BBBA2" w14:textId="149733CB" w:rsidR="00602810" w:rsidRPr="00B55C7C" w:rsidRDefault="00602810" w:rsidP="00B55C7C">
      <w:pPr>
        <w:pStyle w:val="A0"/>
        <w:spacing w:line="480" w:lineRule="auto"/>
        <w:rPr>
          <w:rFonts w:asciiTheme="minorEastAsia" w:eastAsiaTheme="minorEastAsia" w:hAnsiTheme="minorEastAsia" w:cs="Songti SC Regular"/>
          <w:sz w:val="24"/>
          <w:szCs w:val="24"/>
          <w:lang w:val="en-US" w:eastAsia="zh-CN"/>
        </w:rPr>
      </w:pPr>
    </w:p>
    <w:p w14:paraId="0AA3FBDE" w14:textId="35C7EA5E" w:rsidR="00602810" w:rsidRPr="00133C4D" w:rsidRDefault="00602810" w:rsidP="00133C4D">
      <w:pPr>
        <w:pStyle w:val="A0"/>
        <w:spacing w:line="480" w:lineRule="auto"/>
        <w:rPr>
          <w:rFonts w:ascii="Songti SC Regular" w:eastAsia="PMingLiU" w:hAnsi="Songti SC Regular" w:cs="Songti SC Regular"/>
          <w:sz w:val="24"/>
          <w:szCs w:val="24"/>
          <w:lang w:val="en-US" w:eastAsia="zh-CN"/>
        </w:rPr>
      </w:pPr>
      <w:bookmarkStart w:id="1" w:name="OLE_LINK1"/>
      <w:r w:rsidRPr="00133C4D">
        <w:rPr>
          <w:rFonts w:ascii="宋体" w:eastAsia="宋体" w:hAnsi="宋体" w:cs="宋体"/>
          <w:sz w:val="24"/>
          <w:szCs w:val="24"/>
          <w:lang w:eastAsia="zh-CN"/>
        </w:rPr>
        <w:t>物件</w:t>
      </w:r>
      <w:r w:rsidR="003A468F" w:rsidRPr="00133C4D">
        <w:rPr>
          <w:rFonts w:ascii="宋体" w:eastAsia="宋体" w:hAnsi="宋体" w:cs="宋体"/>
          <w:sz w:val="24"/>
          <w:szCs w:val="24"/>
          <w:lang w:eastAsia="zh-CN"/>
        </w:rPr>
        <w:t>3</w:t>
      </w:r>
      <w:r w:rsidRPr="00133C4D">
        <w:rPr>
          <w:rFonts w:ascii="宋体" w:eastAsia="宋体" w:hAnsi="宋体" w:cs="宋体"/>
          <w:sz w:val="24"/>
          <w:szCs w:val="24"/>
          <w:lang w:eastAsia="zh-CN"/>
        </w:rPr>
        <w:t>：</w:t>
      </w:r>
      <w:r w:rsidR="00751B19" w:rsidRPr="00133C4D">
        <w:rPr>
          <w:rFonts w:ascii="宋体" w:eastAsia="宋体" w:hAnsi="宋体" w:cs="宋体"/>
          <w:sz w:val="24"/>
          <w:szCs w:val="24"/>
          <w:lang w:eastAsia="zh-CN"/>
        </w:rPr>
        <w:t>十二节玉琮</w:t>
      </w:r>
    </w:p>
    <w:bookmarkEnd w:id="1"/>
    <w:p w14:paraId="385D92B0" w14:textId="77777777" w:rsidR="003A468F" w:rsidRPr="00133C4D" w:rsidRDefault="00751B19" w:rsidP="00133C4D">
      <w:pPr>
        <w:pStyle w:val="A0"/>
        <w:spacing w:line="480" w:lineRule="auto"/>
        <w:jc w:val="center"/>
        <w:rPr>
          <w:rFonts w:ascii="宋体" w:eastAsia="PMingLiU" w:hAnsi="宋体" w:cs="宋体" w:hint="default"/>
          <w:b/>
          <w:bCs/>
          <w:sz w:val="24"/>
          <w:szCs w:val="24"/>
        </w:rPr>
      </w:pPr>
      <w:r w:rsidRPr="00133C4D">
        <w:rPr>
          <w:noProof/>
          <w:sz w:val="24"/>
          <w:szCs w:val="24"/>
        </w:rPr>
        <w:drawing>
          <wp:inline distT="0" distB="0" distL="0" distR="0" wp14:anchorId="5C32B106" wp14:editId="4EFB745B">
            <wp:extent cx="4162523" cy="5308600"/>
            <wp:effectExtent l="0" t="0" r="9525" b="6350"/>
            <wp:docPr id="1123991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90" cy="53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6069" w14:textId="48FCEF2F" w:rsidR="0067291D" w:rsidRDefault="00751B19" w:rsidP="0067291D">
      <w:pPr>
        <w:pStyle w:val="A0"/>
        <w:spacing w:line="480" w:lineRule="auto"/>
        <w:ind w:firstLineChars="200" w:firstLine="480"/>
        <w:rPr>
          <w:rFonts w:asciiTheme="minorEastAsia" w:eastAsiaTheme="minorEastAsia" w:hAnsiTheme="minorEastAsia" w:cs="宋体" w:hint="default"/>
          <w:sz w:val="24"/>
          <w:szCs w:val="24"/>
          <w:lang w:eastAsia="zh-CN"/>
        </w:rPr>
      </w:pPr>
      <w:r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良渚十二节玉琮，现</w:t>
      </w:r>
      <w:bookmarkStart w:id="2" w:name="OLE_LINK3"/>
      <w:r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藏于</w:t>
      </w:r>
      <w:r w:rsidR="0075696D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北京</w:t>
      </w:r>
      <w:r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故宫博物馆</w:t>
      </w:r>
      <w:bookmarkEnd w:id="2"/>
      <w:r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。它代表着新石器时代</w:t>
      </w:r>
      <w:r w:rsidR="0075696D"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的</w:t>
      </w:r>
      <w:r w:rsidRPr="00133C4D">
        <w:rPr>
          <w:rFonts w:asciiTheme="minorEastAsia" w:eastAsiaTheme="minorEastAsia" w:hAnsiTheme="minorEastAsia" w:cs="宋体"/>
          <w:sz w:val="24"/>
          <w:szCs w:val="24"/>
          <w:lang w:eastAsia="zh-CN"/>
        </w:rPr>
        <w:t>良渚文化</w:t>
      </w:r>
      <w:r w:rsidR="0067291D">
        <w:rPr>
          <w:rFonts w:asciiTheme="minorEastAsia" w:eastAsiaTheme="minorEastAsia" w:hAnsiTheme="minorEastAsia" w:cs="宋体"/>
          <w:sz w:val="24"/>
          <w:szCs w:val="24"/>
          <w:lang w:eastAsia="zh-CN"/>
        </w:rPr>
        <w:t>。象征着地位和身份的玉琮只出现在男性权贵的墓中，代表5000年前古老中国已经进入了等级制度的父权社会。</w:t>
      </w:r>
    </w:p>
    <w:p w14:paraId="5112EAD9" w14:textId="18143A0D" w:rsidR="00B55C7C" w:rsidRDefault="003E3C64" w:rsidP="00B55C7C">
      <w:pPr>
        <w:spacing w:line="480" w:lineRule="auto"/>
        <w:ind w:firstLineChars="200" w:firstLine="480"/>
        <w:rPr>
          <w:rFonts w:ascii="宋体" w:eastAsia="宋体" w:hAnsi="宋体" w:cs="宋体"/>
          <w:color w:val="000000"/>
          <w:u w:color="000000"/>
          <w:lang w:val="zh-TW"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“</w:t>
      </w:r>
      <w:r w:rsidR="008B2B3A" w:rsidRPr="00133C4D">
        <w:rPr>
          <w:rFonts w:ascii="宋体" w:eastAsia="宋体" w:hAnsi="宋体" w:cs="宋体"/>
          <w:lang w:eastAsia="zh-CN"/>
        </w:rPr>
        <w:t>古中国是否曾经存在过</w:t>
      </w:r>
      <w:r>
        <w:rPr>
          <w:rFonts w:ascii="宋体" w:eastAsia="宋体" w:hAnsi="宋体" w:cs="宋体" w:hint="eastAsia"/>
          <w:lang w:eastAsia="zh-CN"/>
        </w:rPr>
        <w:t>等级分明的社会”</w:t>
      </w:r>
      <w:r w:rsidR="008B2B3A" w:rsidRPr="00133C4D">
        <w:rPr>
          <w:rFonts w:ascii="宋体" w:eastAsia="宋体" w:hAnsi="宋体" w:cs="宋体"/>
          <w:lang w:eastAsia="zh-CN"/>
        </w:rPr>
        <w:t>这一问题属于历史知识领域，</w:t>
      </w:r>
      <w:r w:rsidR="008B2B3A">
        <w:rPr>
          <w:rFonts w:ascii="宋体" w:eastAsia="宋体" w:hAnsi="宋体" w:cs="宋体" w:hint="eastAsia"/>
          <w:lang w:eastAsia="zh-CN"/>
        </w:rPr>
        <w:t>玉琮</w:t>
      </w:r>
      <w:r w:rsidR="003E27CA">
        <w:rPr>
          <w:rFonts w:ascii="宋体" w:eastAsia="宋体" w:hAnsi="宋体" w:cs="宋体" w:hint="eastAsia"/>
          <w:lang w:eastAsia="zh-CN"/>
        </w:rPr>
        <w:t>作为</w:t>
      </w:r>
      <w:r w:rsidR="008B2B3A">
        <w:rPr>
          <w:rFonts w:ascii="宋体" w:eastAsia="宋体" w:hAnsi="宋体" w:cs="宋体" w:hint="eastAsia"/>
          <w:lang w:eastAsia="zh-CN"/>
        </w:rPr>
        <w:t>一手资料中的实物史料</w:t>
      </w:r>
      <w:r w:rsidR="008B2B3A" w:rsidRPr="00133C4D">
        <w:rPr>
          <w:rFonts w:ascii="宋体" w:eastAsia="宋体" w:hAnsi="宋体" w:cs="宋体"/>
          <w:lang w:eastAsia="zh-CN"/>
        </w:rPr>
        <w:t>在其中起到了</w:t>
      </w:r>
      <w:r w:rsidR="00B55C7C">
        <w:rPr>
          <w:rFonts w:ascii="宋体" w:eastAsia="宋体" w:hAnsi="宋体" w:cs="宋体" w:hint="eastAsia"/>
          <w:lang w:eastAsia="zh-CN"/>
        </w:rPr>
        <w:t>重要的</w:t>
      </w:r>
      <w:r w:rsidR="008B2B3A" w:rsidRPr="00133C4D">
        <w:rPr>
          <w:rFonts w:ascii="宋体" w:eastAsia="宋体" w:hAnsi="宋体" w:cs="宋体"/>
          <w:lang w:eastAsia="zh-CN"/>
        </w:rPr>
        <w:t>证明作用。</w:t>
      </w:r>
      <w:r w:rsidR="00B55C7C">
        <w:rPr>
          <w:rFonts w:ascii="宋体" w:eastAsia="宋体" w:hAnsi="宋体" w:cs="宋体" w:hint="eastAsia"/>
          <w:lang w:eastAsia="zh-CN"/>
        </w:rPr>
        <w:t>具有信仰与制度象征的玉器作为</w:t>
      </w:r>
      <w:r w:rsidR="00B55C7C">
        <w:rPr>
          <w:rFonts w:ascii="宋体" w:eastAsia="宋体" w:hAnsi="宋体" w:cs="宋体"/>
          <w:lang w:eastAsia="zh-CN"/>
        </w:rPr>
        <w:t>实物史料对于历史的作用</w:t>
      </w:r>
      <w:r w:rsidR="00B55C7C">
        <w:rPr>
          <w:rFonts w:ascii="宋体" w:eastAsia="宋体" w:hAnsi="宋体" w:cs="宋体" w:hint="eastAsia"/>
          <w:lang w:eastAsia="zh-CN"/>
        </w:rPr>
        <w:t>对</w:t>
      </w:r>
      <w:r>
        <w:rPr>
          <w:rFonts w:ascii="宋体" w:eastAsia="宋体" w:hAnsi="宋体" w:cs="宋体" w:hint="eastAsia"/>
          <w:lang w:eastAsia="zh-CN"/>
        </w:rPr>
        <w:t>该</w:t>
      </w:r>
      <w:r w:rsidR="00B55C7C">
        <w:rPr>
          <w:rFonts w:ascii="宋体" w:eastAsia="宋体" w:hAnsi="宋体" w:cs="宋体" w:hint="eastAsia"/>
          <w:lang w:eastAsia="zh-CN"/>
        </w:rPr>
        <w:t>历史命题提供了有力证明。在如历史般需要证据来辅助已有学说和命题的学科中，史料等证据帮忙证实了原先不确定的命题，产生了新的可靠的知识。</w:t>
      </w:r>
    </w:p>
    <w:p w14:paraId="11E387EF" w14:textId="0AB48CDB" w:rsidR="008B2B3A" w:rsidRPr="00CD0BB7" w:rsidRDefault="00B55C7C" w:rsidP="00CD0BB7">
      <w:pPr>
        <w:spacing w:line="48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133C4D">
        <w:rPr>
          <w:rFonts w:ascii="宋体" w:eastAsia="宋体" w:hAnsi="宋体" w:cs="宋体" w:hint="eastAsia"/>
          <w:color w:val="000000"/>
          <w:lang w:val="zh-TW" w:eastAsia="zh-CN"/>
        </w:rPr>
        <w:t>在历史领域，除了考古器物，历史知识的证明也可以依赖于</w:t>
      </w:r>
      <w:r>
        <w:rPr>
          <w:rFonts w:ascii="宋体" w:eastAsia="宋体" w:hAnsi="宋体" w:cs="宋体"/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史料</w:t>
      </w:r>
      <w:r w:rsidRPr="00133C4D">
        <w:rPr>
          <w:rFonts w:ascii="宋体" w:eastAsia="宋体" w:hAnsi="宋体" w:cs="宋体" w:hint="eastAsia"/>
          <w:color w:val="000000"/>
          <w:lang w:val="zh-TW" w:eastAsia="zh-CN"/>
        </w:rPr>
        <w:t>，例如古人编写的史实、口口相传的民谣等，然而</w:t>
      </w:r>
      <w:r w:rsidR="003E3C64">
        <w:rPr>
          <w:rFonts w:ascii="宋体" w:eastAsia="宋体" w:hAnsi="宋体" w:cs="宋体" w:hint="eastAsia"/>
          <w:color w:val="000000"/>
          <w:lang w:val="zh-TW" w:eastAsia="zh-CN"/>
        </w:rPr>
        <w:t>其</w:t>
      </w:r>
      <w:r w:rsidRPr="00133C4D">
        <w:rPr>
          <w:rFonts w:ascii="宋体" w:eastAsia="宋体" w:hAnsi="宋体" w:cs="宋体" w:hint="eastAsia"/>
          <w:color w:val="000000"/>
          <w:lang w:val="zh-TW" w:eastAsia="zh-CN"/>
        </w:rPr>
        <w:t>可靠性则各有不同</w:t>
      </w:r>
      <w:r>
        <w:rPr>
          <w:rFonts w:ascii="宋体" w:eastAsia="宋体" w:hAnsi="宋体" w:cs="宋体" w:hint="eastAsia"/>
          <w:color w:val="000000"/>
          <w:lang w:val="zh-TW" w:eastAsia="zh-CN"/>
        </w:rPr>
        <w:t>，甚至可能有虚假的文献</w:t>
      </w:r>
      <w:r w:rsidRPr="00133C4D">
        <w:rPr>
          <w:rFonts w:ascii="宋体" w:eastAsia="宋体" w:hAnsi="宋体" w:cs="宋体" w:hint="eastAsia"/>
          <w:color w:val="000000"/>
          <w:lang w:val="zh-TW"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此时</w:t>
      </w:r>
      <w:r w:rsidR="008B2B3A">
        <w:rPr>
          <w:rFonts w:ascii="宋体" w:eastAsia="宋体" w:hAnsi="宋体" w:cs="宋体" w:hint="eastAsia"/>
          <w:lang w:eastAsia="zh-CN"/>
        </w:rPr>
        <w:t>实物史料</w:t>
      </w:r>
      <w:r w:rsidR="008B2B3A" w:rsidRPr="00133C4D">
        <w:rPr>
          <w:rFonts w:ascii="宋体" w:eastAsia="宋体" w:hAnsi="宋体" w:cs="宋体" w:hint="eastAsia"/>
          <w:lang w:eastAsia="zh-CN"/>
        </w:rPr>
        <w:t>作为</w:t>
      </w:r>
      <w:r w:rsidR="008B2B3A">
        <w:rPr>
          <w:rFonts w:ascii="宋体" w:eastAsia="宋体" w:hAnsi="宋体" w:cs="宋体" w:hint="eastAsia"/>
          <w:lang w:eastAsia="zh-CN"/>
        </w:rPr>
        <w:t>对于</w:t>
      </w:r>
      <w:r w:rsidR="008B2B3A" w:rsidRPr="00133C4D">
        <w:rPr>
          <w:rFonts w:ascii="宋体" w:eastAsia="宋体" w:hAnsi="宋体" w:cs="宋体" w:hint="eastAsia"/>
          <w:lang w:eastAsia="zh-CN"/>
        </w:rPr>
        <w:t>古代文明</w:t>
      </w:r>
      <w:r w:rsidR="008B2B3A">
        <w:rPr>
          <w:rFonts w:ascii="宋体" w:eastAsia="宋体" w:hAnsi="宋体" w:cs="宋体" w:hint="eastAsia"/>
          <w:lang w:eastAsia="zh-CN"/>
        </w:rPr>
        <w:t>的直接见证</w:t>
      </w:r>
      <w:r w:rsidR="008B2B3A" w:rsidRPr="00133C4D">
        <w:rPr>
          <w:rFonts w:ascii="宋体" w:eastAsia="宋体" w:hAnsi="宋体" w:cs="宋体" w:hint="eastAsia"/>
          <w:lang w:eastAsia="zh-CN"/>
        </w:rPr>
        <w:t>，可以用于证明历史知识，是在历史知识领域新知识的产生过程中难以被替代的一种材料工具</w:t>
      </w:r>
      <w:r w:rsidR="008B2B3A" w:rsidRPr="00133C4D">
        <w:rPr>
          <w:rFonts w:ascii="宋体" w:eastAsia="宋体" w:hAnsi="宋体" w:cs="宋体"/>
          <w:lang w:eastAsia="zh-CN"/>
        </w:rPr>
        <w:t>。</w:t>
      </w:r>
    </w:p>
    <w:p w14:paraId="130A30EE" w14:textId="77777777" w:rsidR="003E27CA" w:rsidRDefault="003E27CA" w:rsidP="003E27CA">
      <w:pPr>
        <w:spacing w:line="480" w:lineRule="auto"/>
        <w:rPr>
          <w:lang w:eastAsia="zh-CN"/>
        </w:rPr>
      </w:pPr>
    </w:p>
    <w:p w14:paraId="390142A5" w14:textId="0E7DF30F" w:rsidR="00203D11" w:rsidRPr="00203D11" w:rsidRDefault="00203D11" w:rsidP="003E27CA">
      <w:pPr>
        <w:spacing w:line="480" w:lineRule="auto"/>
      </w:pPr>
      <w:r>
        <w:t>(Total Word Count: 11</w:t>
      </w:r>
      <w:r w:rsidR="003E27CA">
        <w:rPr>
          <w:rFonts w:hint="eastAsia"/>
          <w:lang w:eastAsia="zh-CN"/>
        </w:rPr>
        <w:t>41</w:t>
      </w:r>
      <w:r>
        <w:t>)</w:t>
      </w:r>
    </w:p>
    <w:p w14:paraId="5E0D65CD" w14:textId="77777777" w:rsidR="00C474F7" w:rsidRPr="00B55C7C" w:rsidRDefault="00C474F7" w:rsidP="00133C4D">
      <w:pPr>
        <w:pStyle w:val="A0"/>
        <w:spacing w:line="480" w:lineRule="auto"/>
        <w:rPr>
          <w:rFonts w:asciiTheme="minorEastAsia" w:eastAsia="PMingLiU" w:hAnsiTheme="minorEastAsia" w:hint="default"/>
          <w:sz w:val="24"/>
          <w:szCs w:val="24"/>
          <w:lang w:val="en-US"/>
        </w:rPr>
      </w:pPr>
    </w:p>
    <w:p w14:paraId="20A4505B" w14:textId="77777777" w:rsidR="00203D11" w:rsidRPr="00B55C7C" w:rsidRDefault="00203D11" w:rsidP="00203D11">
      <w:pPr>
        <w:pStyle w:val="A0"/>
        <w:spacing w:line="480" w:lineRule="auto"/>
        <w:rPr>
          <w:rFonts w:asciiTheme="minorEastAsia" w:eastAsiaTheme="minorEastAsia" w:hAnsiTheme="minorEastAsia" w:cs="Times New Roman" w:hint="default"/>
          <w:sz w:val="24"/>
          <w:szCs w:val="24"/>
          <w:lang w:val="en-US" w:eastAsia="zh-CN"/>
        </w:rPr>
      </w:pPr>
      <w:r w:rsidRPr="00963762">
        <w:rPr>
          <w:rFonts w:asciiTheme="minorEastAsia" w:eastAsiaTheme="minorEastAsia" w:hAnsiTheme="minorEastAsia" w:cs="Times New Roman" w:hint="default"/>
          <w:sz w:val="24"/>
          <w:szCs w:val="24"/>
        </w:rPr>
        <w:t>参考文献</w:t>
      </w:r>
      <w:r w:rsidRPr="00B55C7C">
        <w:rPr>
          <w:rFonts w:asciiTheme="minorEastAsia" w:eastAsiaTheme="minorEastAsia" w:hAnsiTheme="minorEastAsia" w:cs="Times New Roman" w:hint="default"/>
          <w:sz w:val="24"/>
          <w:szCs w:val="24"/>
          <w:lang w:val="en-US"/>
        </w:rPr>
        <w:t>：</w:t>
      </w:r>
    </w:p>
    <w:p w14:paraId="4CC17A0C" w14:textId="78FC77EE" w:rsidR="003E27CA" w:rsidRPr="003E27CA" w:rsidRDefault="003E27CA" w:rsidP="00203D11">
      <w:pPr>
        <w:pStyle w:val="A0"/>
        <w:spacing w:line="480" w:lineRule="auto"/>
        <w:rPr>
          <w:rFonts w:ascii="Times New Roman" w:eastAsiaTheme="minorEastAsia" w:hAnsi="Times New Roman" w:cs="Times New Roman"/>
          <w:b/>
          <w:bCs/>
          <w:lang w:val="en-US"/>
        </w:rPr>
      </w:pPr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/>
        </w:rPr>
        <w:t>臺南市南瀛天文館</w:t>
      </w:r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/>
        </w:rPr>
        <w:t>-</w:t>
      </w:r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/>
        </w:rPr>
        <w:t>星知星聞</w:t>
      </w:r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/>
        </w:rPr>
        <w:t xml:space="preserve"> </w:t>
      </w:r>
      <w:hyperlink r:id="rId9" w:history="1">
        <w:r w:rsidRPr="003E27CA">
          <w:rPr>
            <w:rStyle w:val="Hyperlink"/>
            <w:rFonts w:ascii="Times New Roman" w:eastAsiaTheme="minorEastAsia" w:hAnsi="Times New Roman" w:cs="Times New Roman" w:hint="default"/>
            <w:sz w:val="24"/>
            <w:szCs w:val="24"/>
            <w:lang w:val="en-US"/>
          </w:rPr>
          <w:t>https://taea.tn.edu.tw/astro_news/news_list_detail/686cc4b6-18f5-11eb-856a-ad0854ce9f0f</w:t>
        </w:r>
      </w:hyperlink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/>
        </w:rPr>
        <w:t xml:space="preserve"> </w:t>
      </w:r>
      <w:r w:rsidR="003E3C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E3C64" w:rsidRPr="003E27CA">
        <w:rPr>
          <w:rFonts w:ascii="Times New Roman" w:eastAsiaTheme="minorEastAsia" w:hAnsi="Times New Roman" w:cs="Times New Roman" w:hint="default"/>
          <w:sz w:val="24"/>
          <w:szCs w:val="24"/>
        </w:rPr>
        <w:t xml:space="preserve"> 2023-12-16 </w:t>
      </w:r>
      <w:r w:rsidR="003E3C64" w:rsidRPr="003E27CA">
        <w:rPr>
          <w:rFonts w:ascii="Times New Roman" w:eastAsiaTheme="minorEastAsia" w:hAnsi="Times New Roman" w:cs="Times New Roman" w:hint="default"/>
          <w:sz w:val="24"/>
          <w:szCs w:val="24"/>
        </w:rPr>
        <w:t>访问</w:t>
      </w:r>
    </w:p>
    <w:p w14:paraId="5AAB68B5" w14:textId="0CA828B0" w:rsidR="00203D11" w:rsidRPr="003E27CA" w:rsidRDefault="00AA6B4A" w:rsidP="00203D11">
      <w:pPr>
        <w:pStyle w:val="A0"/>
        <w:spacing w:line="480" w:lineRule="auto"/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</w:pPr>
      <w:r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徐琳：</w:t>
      </w:r>
      <w:r w:rsidR="00203D11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故宫藏品【十二节玉琮】</w:t>
      </w:r>
      <w:r w:rsidR="00203D11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 xml:space="preserve"> </w:t>
      </w:r>
      <w:hyperlink r:id="rId10" w:history="1">
        <w:r w:rsidR="00203D11" w:rsidRPr="003E27CA">
          <w:rPr>
            <w:rStyle w:val="Hyperlink"/>
            <w:rFonts w:ascii="Times New Roman" w:eastAsiaTheme="minorEastAsia" w:hAnsi="Times New Roman" w:cs="Times New Roman" w:hint="default"/>
            <w:sz w:val="24"/>
            <w:szCs w:val="24"/>
            <w:lang w:eastAsia="zh-CN"/>
          </w:rPr>
          <w:t>https://www.dpm.org.cn/collection/jade/233767.html</w:t>
        </w:r>
      </w:hyperlink>
      <w:r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 xml:space="preserve">, 2023-12-16 </w:t>
      </w:r>
      <w:r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访问</w:t>
      </w:r>
    </w:p>
    <w:p w14:paraId="7CDCC3B0" w14:textId="2A55B885" w:rsidR="00203D11" w:rsidRPr="003E27CA" w:rsidRDefault="00AA6B4A" w:rsidP="00203D11">
      <w:pPr>
        <w:pStyle w:val="A0"/>
        <w:spacing w:line="480" w:lineRule="auto"/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</w:pPr>
      <w:r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刘斌、张依欣：</w:t>
      </w:r>
      <w:r w:rsidR="00203D11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中国民族博物馆：良渚遗址何以成为实证中华五千年文明史的圣地？</w:t>
      </w:r>
    </w:p>
    <w:p w14:paraId="3C4C3245" w14:textId="3FD8079E" w:rsidR="00203D11" w:rsidRPr="003E27CA" w:rsidRDefault="00154851" w:rsidP="00203D11">
      <w:pPr>
        <w:pStyle w:val="A0"/>
        <w:spacing w:line="480" w:lineRule="auto"/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</w:pPr>
      <w:hyperlink r:id="rId11" w:history="1">
        <w:r w:rsidRPr="003E27CA">
          <w:rPr>
            <w:rStyle w:val="Hyperlink"/>
            <w:rFonts w:ascii="Times New Roman" w:eastAsiaTheme="minorEastAsia" w:hAnsi="Times New Roman" w:cs="Times New Roman" w:hint="default"/>
            <w:sz w:val="24"/>
            <w:szCs w:val="24"/>
            <w:lang w:eastAsia="zh-CN"/>
          </w:rPr>
          <w:t>https://www.cnmuseum.com/page_show.aspx?id=2356</w:t>
        </w:r>
      </w:hyperlink>
      <w:r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 xml:space="preserve">, </w:t>
      </w:r>
      <w:r w:rsidR="00AA6B4A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 xml:space="preserve">2023-12-16 </w:t>
      </w:r>
      <w:r w:rsidR="00AA6B4A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访问</w:t>
      </w:r>
    </w:p>
    <w:p w14:paraId="7483138F" w14:textId="7D2AAF56" w:rsidR="00C474F7" w:rsidRPr="003E27CA" w:rsidRDefault="0067291D" w:rsidP="0067291D">
      <w:pPr>
        <w:pStyle w:val="A0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r w:rsidRPr="0067291D">
        <w:rPr>
          <w:rFonts w:ascii="Times New Roman" w:eastAsiaTheme="minorEastAsia" w:hAnsi="Times New Roman" w:cs="Times New Roman" w:hint="default"/>
          <w:lang w:val="en-US" w:eastAsia="zh-CN"/>
        </w:rPr>
        <w:t>良渚文化玉器的文物符号解读</w:t>
      </w:r>
      <w:hyperlink r:id="rId12" w:history="1">
        <w:r w:rsidRPr="003E27CA">
          <w:rPr>
            <w:rStyle w:val="Hyperlink"/>
            <w:rFonts w:ascii="Times New Roman" w:eastAsiaTheme="minorEastAsia" w:hAnsi="Times New Roman" w:cs="Times New Roman" w:hint="default"/>
            <w:sz w:val="24"/>
            <w:szCs w:val="24"/>
            <w:lang w:val="en-US" w:eastAsia="zh-CN"/>
          </w:rPr>
          <w:t>https://m.thepaper.cn/newsDetail_forward_12125736</w:t>
        </w:r>
      </w:hyperlink>
      <w:r w:rsidRPr="003E27CA">
        <w:rPr>
          <w:rFonts w:ascii="Times New Roman" w:eastAsiaTheme="minorEastAsia" w:hAnsi="Times New Roman" w:cs="Times New Roman" w:hint="default"/>
          <w:sz w:val="24"/>
          <w:szCs w:val="24"/>
          <w:lang w:val="en-US" w:eastAsia="zh-CN"/>
        </w:rPr>
        <w:t xml:space="preserve"> </w:t>
      </w:r>
      <w:r w:rsidR="003E3C6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r w:rsidR="003E3C64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 xml:space="preserve"> 2023-12-16 </w:t>
      </w:r>
      <w:r w:rsidR="003E3C64" w:rsidRPr="003E27CA">
        <w:rPr>
          <w:rFonts w:ascii="Times New Roman" w:eastAsiaTheme="minorEastAsia" w:hAnsi="Times New Roman" w:cs="Times New Roman" w:hint="default"/>
          <w:sz w:val="24"/>
          <w:szCs w:val="24"/>
          <w:lang w:eastAsia="zh-CN"/>
        </w:rPr>
        <w:t>访问</w:t>
      </w:r>
    </w:p>
    <w:sectPr w:rsidR="00C474F7" w:rsidRPr="003E27CA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A8C10" w14:textId="77777777" w:rsidR="00F950B2" w:rsidRDefault="00F950B2">
      <w:r>
        <w:separator/>
      </w:r>
    </w:p>
  </w:endnote>
  <w:endnote w:type="continuationSeparator" w:id="0">
    <w:p w14:paraId="3DF35247" w14:textId="77777777" w:rsidR="00F950B2" w:rsidRDefault="00F9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ingFang SC Regular">
    <w:altName w:val="Cambria"/>
    <w:charset w:val="00"/>
    <w:family w:val="roman"/>
    <w:pitch w:val="default"/>
  </w:font>
  <w:font w:name="Songti SC Regular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3656" w14:textId="77777777" w:rsidR="00F950B2" w:rsidRDefault="00F950B2">
      <w:r>
        <w:separator/>
      </w:r>
    </w:p>
  </w:footnote>
  <w:footnote w:type="continuationSeparator" w:id="0">
    <w:p w14:paraId="796D8179" w14:textId="77777777" w:rsidR="00F950B2" w:rsidRDefault="00F95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CC"/>
    <w:rsid w:val="000024A0"/>
    <w:rsid w:val="00034B18"/>
    <w:rsid w:val="000856E1"/>
    <w:rsid w:val="00093B15"/>
    <w:rsid w:val="000952C1"/>
    <w:rsid w:val="000C7CBA"/>
    <w:rsid w:val="000D7668"/>
    <w:rsid w:val="000E3ACB"/>
    <w:rsid w:val="000F6E68"/>
    <w:rsid w:val="00127CDD"/>
    <w:rsid w:val="00133C4D"/>
    <w:rsid w:val="00137F3C"/>
    <w:rsid w:val="00146E6F"/>
    <w:rsid w:val="00153F14"/>
    <w:rsid w:val="00154541"/>
    <w:rsid w:val="00154851"/>
    <w:rsid w:val="00183E30"/>
    <w:rsid w:val="001C7FC1"/>
    <w:rsid w:val="00203D11"/>
    <w:rsid w:val="002101F6"/>
    <w:rsid w:val="00223064"/>
    <w:rsid w:val="0022454D"/>
    <w:rsid w:val="0023636D"/>
    <w:rsid w:val="002759A1"/>
    <w:rsid w:val="002802F6"/>
    <w:rsid w:val="002F3865"/>
    <w:rsid w:val="00306778"/>
    <w:rsid w:val="00324253"/>
    <w:rsid w:val="00334BF5"/>
    <w:rsid w:val="003825D6"/>
    <w:rsid w:val="003A0F19"/>
    <w:rsid w:val="003A468F"/>
    <w:rsid w:val="003B578A"/>
    <w:rsid w:val="003C13F2"/>
    <w:rsid w:val="003C769C"/>
    <w:rsid w:val="003D5831"/>
    <w:rsid w:val="003E27CA"/>
    <w:rsid w:val="003E3C64"/>
    <w:rsid w:val="00416FCF"/>
    <w:rsid w:val="0042086C"/>
    <w:rsid w:val="00425923"/>
    <w:rsid w:val="00480511"/>
    <w:rsid w:val="004A17F9"/>
    <w:rsid w:val="004B5EDD"/>
    <w:rsid w:val="004D74A2"/>
    <w:rsid w:val="004E6674"/>
    <w:rsid w:val="004F676B"/>
    <w:rsid w:val="00504FFB"/>
    <w:rsid w:val="005307AA"/>
    <w:rsid w:val="00550A27"/>
    <w:rsid w:val="0058259F"/>
    <w:rsid w:val="005A131C"/>
    <w:rsid w:val="005A7989"/>
    <w:rsid w:val="005C5BAA"/>
    <w:rsid w:val="005D66BE"/>
    <w:rsid w:val="005F4962"/>
    <w:rsid w:val="00602810"/>
    <w:rsid w:val="00634AFD"/>
    <w:rsid w:val="00670A77"/>
    <w:rsid w:val="0067291D"/>
    <w:rsid w:val="0069181A"/>
    <w:rsid w:val="006B1BD3"/>
    <w:rsid w:val="006B4A5F"/>
    <w:rsid w:val="006D61D7"/>
    <w:rsid w:val="006E4359"/>
    <w:rsid w:val="00713C27"/>
    <w:rsid w:val="00716FAF"/>
    <w:rsid w:val="00730C90"/>
    <w:rsid w:val="00751B19"/>
    <w:rsid w:val="0075696D"/>
    <w:rsid w:val="00764811"/>
    <w:rsid w:val="00793BF9"/>
    <w:rsid w:val="00796B22"/>
    <w:rsid w:val="00837C96"/>
    <w:rsid w:val="008412F3"/>
    <w:rsid w:val="00856D5D"/>
    <w:rsid w:val="00894F71"/>
    <w:rsid w:val="0089759A"/>
    <w:rsid w:val="008A1246"/>
    <w:rsid w:val="008A4916"/>
    <w:rsid w:val="008A65B8"/>
    <w:rsid w:val="008B2B3A"/>
    <w:rsid w:val="008C5A41"/>
    <w:rsid w:val="00921D87"/>
    <w:rsid w:val="009C47E8"/>
    <w:rsid w:val="009E30F6"/>
    <w:rsid w:val="00A04DE8"/>
    <w:rsid w:val="00A100A8"/>
    <w:rsid w:val="00A14C11"/>
    <w:rsid w:val="00A50755"/>
    <w:rsid w:val="00A7001A"/>
    <w:rsid w:val="00A8046C"/>
    <w:rsid w:val="00A808CE"/>
    <w:rsid w:val="00A86B6B"/>
    <w:rsid w:val="00AA2FD8"/>
    <w:rsid w:val="00AA6B4A"/>
    <w:rsid w:val="00AA7976"/>
    <w:rsid w:val="00AB03C2"/>
    <w:rsid w:val="00AC2751"/>
    <w:rsid w:val="00AD1FDC"/>
    <w:rsid w:val="00AE1184"/>
    <w:rsid w:val="00AF72A6"/>
    <w:rsid w:val="00B200D8"/>
    <w:rsid w:val="00B41980"/>
    <w:rsid w:val="00B440B4"/>
    <w:rsid w:val="00B55C7C"/>
    <w:rsid w:val="00B6274F"/>
    <w:rsid w:val="00B9101A"/>
    <w:rsid w:val="00BA0C9E"/>
    <w:rsid w:val="00BB0B5C"/>
    <w:rsid w:val="00BC22E7"/>
    <w:rsid w:val="00BC2792"/>
    <w:rsid w:val="00BE1EB7"/>
    <w:rsid w:val="00C474F7"/>
    <w:rsid w:val="00CB392A"/>
    <w:rsid w:val="00CD0BB7"/>
    <w:rsid w:val="00CD58AD"/>
    <w:rsid w:val="00D15658"/>
    <w:rsid w:val="00D205C3"/>
    <w:rsid w:val="00D77425"/>
    <w:rsid w:val="00DA2700"/>
    <w:rsid w:val="00DC6E1D"/>
    <w:rsid w:val="00DF55DA"/>
    <w:rsid w:val="00E07744"/>
    <w:rsid w:val="00E60C06"/>
    <w:rsid w:val="00E66725"/>
    <w:rsid w:val="00EA0A3D"/>
    <w:rsid w:val="00EA1D22"/>
    <w:rsid w:val="00EA2983"/>
    <w:rsid w:val="00EB63AD"/>
    <w:rsid w:val="00EC7FCC"/>
    <w:rsid w:val="00ED184E"/>
    <w:rsid w:val="00F01254"/>
    <w:rsid w:val="00F0320C"/>
    <w:rsid w:val="00F13D3F"/>
    <w:rsid w:val="00F23D63"/>
    <w:rsid w:val="00F33300"/>
    <w:rsid w:val="00F70225"/>
    <w:rsid w:val="00F950B2"/>
    <w:rsid w:val="00FD5754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AC006"/>
  <w15:docId w15:val="{A74CC464-5A7E-4E63-8DDE-4D9E5CF1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751B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bdr w:val="none" w:sz="0" w:space="0" w:color="auto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rPr>
      <w:rFonts w:ascii="Arial Unicode MS" w:eastAsia="Helvetica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751B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1B19"/>
    <w:rPr>
      <w:rFonts w:ascii="宋体" w:eastAsia="宋体" w:hAnsi="宋体" w:cs="宋体"/>
      <w:b/>
      <w:bCs/>
      <w:sz w:val="27"/>
      <w:szCs w:val="27"/>
      <w:bdr w:val="none" w:sz="0" w:space="0" w:color="auto"/>
    </w:rPr>
  </w:style>
  <w:style w:type="character" w:customStyle="1" w:styleId="span1">
    <w:name w:val="span1"/>
    <w:basedOn w:val="DefaultParagraphFont"/>
    <w:rsid w:val="00751B19"/>
  </w:style>
  <w:style w:type="paragraph" w:styleId="Header">
    <w:name w:val="header"/>
    <w:basedOn w:val="Normal"/>
    <w:link w:val="HeaderChar"/>
    <w:uiPriority w:val="99"/>
    <w:unhideWhenUsed/>
    <w:rsid w:val="005F4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4962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49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4962"/>
    <w:rPr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3ACB"/>
    <w:rPr>
      <w:color w:val="FF00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4A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291D"/>
    <w:rPr>
      <w:b/>
      <w:bCs/>
      <w:kern w:val="44"/>
      <w:sz w:val="44"/>
      <w:szCs w:val="44"/>
      <w:lang w:eastAsia="en-US"/>
    </w:rPr>
  </w:style>
  <w:style w:type="paragraph" w:customStyle="1" w:styleId="a1">
    <w:name w:val="默认"/>
    <w:rsid w:val="00B55C7C"/>
    <w:pPr>
      <w:spacing w:before="160" w:line="288" w:lineRule="auto"/>
    </w:pPr>
    <w:rPr>
      <w:rFonts w:ascii="PingFang SC Regular" w:eastAsia="PingFang SC Regular" w:hAnsi="PingFang SC Regular" w:cs="PingFang S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89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706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2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733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0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01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84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529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208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m.thepaper.cn/newsDetail_forward_121257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cnmuseum.com/page_show.aspx?id=235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dpm.org.cn/collection/jade/23376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aea.tn.edu.tw/astro_news/news_list_detail/686cc4b6-18f5-11eb-856a-ad0854ce9f0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904</Words>
  <Characters>1130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周春芳</dc:creator>
  <cp:keywords/>
  <dc:description/>
  <cp:lastModifiedBy>Suni Yao</cp:lastModifiedBy>
  <cp:revision>12</cp:revision>
  <cp:lastPrinted>2024-03-01T10:47:00Z</cp:lastPrinted>
  <dcterms:created xsi:type="dcterms:W3CDTF">2024-02-28T11:40:00Z</dcterms:created>
  <dcterms:modified xsi:type="dcterms:W3CDTF">2025-03-31T08:40:00Z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c6557d4bbd429397133b32feab07569ce98b3c94760bf67508f20981a7867b4d</vt:lpwstr>
  </property>
</Properties>
</file>